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9784" w14:textId="408FEEDB" w:rsidR="00E82533" w:rsidRPr="00F82188" w:rsidRDefault="00C75304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bookmarkStart w:id="0" w:name="_Hlk536618676"/>
      <w:r w:rsidRPr="00F82188">
        <w:rPr>
          <w:rFonts w:ascii="Palatino Linotype" w:hAnsi="Palatino Linotype"/>
          <w:b/>
          <w:sz w:val="28"/>
          <w:szCs w:val="28"/>
          <w:lang w:val="uk-UA"/>
        </w:rPr>
        <w:t>Інформація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для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переміщених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осіб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з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 w:rsidRPr="00F82188">
        <w:rPr>
          <w:rFonts w:ascii="Palatino Linotype" w:hAnsi="Palatino Linotype"/>
          <w:b/>
          <w:sz w:val="28"/>
          <w:szCs w:val="28"/>
          <w:lang w:val="uk-UA"/>
        </w:rPr>
        <w:t>України</w:t>
      </w:r>
    </w:p>
    <w:p w14:paraId="55A087F1" w14:textId="1254D3AD" w:rsidR="005633D5" w:rsidRDefault="00FB2A72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F82188">
        <w:rPr>
          <w:rFonts w:ascii="Palatino Linotype" w:hAnsi="Palatino Linotype"/>
          <w:b/>
          <w:sz w:val="28"/>
          <w:szCs w:val="28"/>
          <w:lang w:val="uk-UA"/>
        </w:rPr>
        <w:t>Поширені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питання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про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в</w:t>
      </w:r>
      <w:r w:rsidR="00770FBE" w:rsidRPr="00F82188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F82188">
        <w:rPr>
          <w:rFonts w:ascii="Palatino Linotype" w:hAnsi="Palatino Linotype"/>
          <w:b/>
          <w:sz w:val="28"/>
          <w:szCs w:val="28"/>
          <w:lang w:val="uk-UA"/>
        </w:rPr>
        <w:t>Румунії</w:t>
      </w:r>
    </w:p>
    <w:p w14:paraId="53CC236E" w14:textId="77777777" w:rsidR="00B62893" w:rsidRPr="00F82188" w:rsidRDefault="00B62893" w:rsidP="00DD7A42">
      <w:pPr>
        <w:spacing w:after="120" w:line="240" w:lineRule="auto"/>
        <w:jc w:val="center"/>
        <w:rPr>
          <w:rFonts w:ascii="Palatino Linotype" w:hAnsi="Palatino Linotype"/>
          <w:b/>
          <w:lang w:val="uk-UA"/>
        </w:rPr>
      </w:pPr>
    </w:p>
    <w:p w14:paraId="08289E7B" w14:textId="77777777" w:rsidR="00B62893" w:rsidRPr="00B62893" w:rsidRDefault="00B62893" w:rsidP="00B62893">
      <w:pPr>
        <w:spacing w:line="252" w:lineRule="auto"/>
        <w:jc w:val="center"/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</w:pPr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ВАЖЛИВО!</w:t>
      </w:r>
    </w:p>
    <w:p w14:paraId="19547F9F" w14:textId="77777777" w:rsidR="00B62893" w:rsidRPr="00B62893" w:rsidRDefault="00B62893" w:rsidP="00B62893">
      <w:pPr>
        <w:spacing w:line="252" w:lineRule="auto"/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</w:pPr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3 14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вересня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2023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року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Управління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муніципалітету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Бухарест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служба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Ілфов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служба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Галац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бюро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Сучава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бюро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Марамуреш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служба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Тіміш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Імміграційне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бюро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округу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Джурджу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більше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не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оформлятимуть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документів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пов’язаних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із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тимчасовим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захистом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.</w:t>
      </w:r>
    </w:p>
    <w:p w14:paraId="59B0AD4F" w14:textId="77777777" w:rsidR="00B62893" w:rsidRPr="00B62893" w:rsidRDefault="00B62893" w:rsidP="00B62893">
      <w:pPr>
        <w:spacing w:line="252" w:lineRule="auto"/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</w:pP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ж,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якщо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ви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вирішили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залишатися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користатися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тимчасовим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захистом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у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Румунії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ви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можете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звертатися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лише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до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структур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Генеральної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інспекції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з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імміграції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,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наведених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на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>сторінках</w:t>
      </w:r>
      <w:proofErr w:type="spellEnd"/>
      <w:r w:rsidRPr="00B62893">
        <w:rPr>
          <w:rFonts w:ascii="Palatino Linotype" w:eastAsiaTheme="minorHAnsi" w:hAnsi="Palatino Linotype" w:cs="Calibri"/>
          <w:bCs/>
          <w:color w:val="FF0000"/>
          <w:sz w:val="28"/>
          <w:szCs w:val="28"/>
          <w:lang w:eastAsia="en-GB"/>
        </w:rPr>
        <w:t xml:space="preserve"> 7-9.</w:t>
      </w:r>
    </w:p>
    <w:p w14:paraId="756F4D82" w14:textId="5B5392A5" w:rsidR="00650157" w:rsidRPr="00F82188" w:rsidRDefault="00315224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  <w:r w:rsidRPr="00F821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108A5" wp14:editId="2C12765D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6097905" cy="1631315"/>
                <wp:effectExtent l="12700" t="15240" r="13970" b="10795"/>
                <wp:wrapNone/>
                <wp:docPr id="4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163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9CD7" w14:textId="2193CCE8" w:rsidR="000B433F" w:rsidRPr="006C1F0A" w:rsidRDefault="000B433F" w:rsidP="00FB2A72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Запропоновані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питання та відповіді адресовані пере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міщеним особам з України. Вони нада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ють офіційну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та 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корисну інформацію про тимчасовий захист в Румунії.</w:t>
                            </w:r>
                          </w:p>
                          <w:p w14:paraId="373F9F3F" w14:textId="08A7FCA8" w:rsidR="000B433F" w:rsidRPr="006C1F0A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ECD0184" w14:textId="135B2082" w:rsidR="000B433F" w:rsidRPr="00B41AAD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-UA"/>
                              </w:rPr>
                              <w:t>Ви можете скористатися наведеним нижче коротким змістом для прямого переходу до запитань, які вас цікавлять.</w:t>
                            </w:r>
                          </w:p>
                          <w:p w14:paraId="234376E3" w14:textId="77777777" w:rsidR="000B433F" w:rsidRPr="00CA6C49" w:rsidRDefault="000B433F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0B1EE154" w14:textId="61DE6EE3" w:rsidR="000B433F" w:rsidRPr="00CA6C49" w:rsidRDefault="000B433F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На урядовій платформі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«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rotectieucraina.gov.ro» можна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знайти офіційну інформ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ацію про те, як 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отримати допомогу та інтегруватися в Румунії.</w:t>
                            </w:r>
                          </w:p>
                          <w:p w14:paraId="3C2068FB" w14:textId="5B9B0CDB" w:rsidR="000B433F" w:rsidRPr="00CA6C49" w:rsidRDefault="000B433F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108A5" id="Rectangle: Rounded Corners 7" o:spid="_x0000_s1026" style="position:absolute;left:0;text-align:left;margin-left:-.15pt;margin-top:4.45pt;width:480.15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" fillcolor="#f2f2f2" strokecolor="#002060" strokeweight="1pt">
                <v:stroke joinstyle="miter"/>
                <v:textbox>
                  <w:txbxContent>
                    <w:p w14:paraId="7E609CD7" w14:textId="2193CCE8" w:rsidR="000B433F" w:rsidRPr="006C1F0A" w:rsidRDefault="000B433F" w:rsidP="00FB2A72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Запропоновані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питання та відповіді адресовані пере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міщеним особам з України. Вони нада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ють офіційну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та 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корисну інформацію про тимчасовий захист в Румунії.</w:t>
                      </w:r>
                    </w:p>
                    <w:p w14:paraId="373F9F3F" w14:textId="08A7FCA8" w:rsidR="000B433F" w:rsidRPr="006C1F0A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1ECD0184" w14:textId="135B2082" w:rsidR="000B433F" w:rsidRPr="00B41AAD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-UA"/>
                        </w:rPr>
                        <w:t>Ви можете скористатися наведеним нижче коротким змістом для прямого переходу до запитань, які вас цікавлять.</w:t>
                      </w:r>
                    </w:p>
                    <w:p w14:paraId="234376E3" w14:textId="77777777" w:rsidR="000B433F" w:rsidRPr="00CA6C49" w:rsidRDefault="000B433F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0B1EE154" w14:textId="61DE6EE3" w:rsidR="000B433F" w:rsidRPr="00CA6C49" w:rsidRDefault="000B433F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На урядовій платформі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«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p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rotectieucraina.gov.ro» можна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знайти офіційну інформ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ацію про те, як 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отримати допомогу та інтегруватися в Румунії.</w:t>
                      </w:r>
                    </w:p>
                    <w:p w14:paraId="3C2068FB" w14:textId="5B9B0CDB" w:rsidR="000B433F" w:rsidRPr="00CA6C49" w:rsidRDefault="000B433F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24E626" w14:textId="4C70557C" w:rsidR="000505F5" w:rsidRPr="00F82188" w:rsidRDefault="000505F5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37CBBAA0" w14:textId="1DC351BC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69236951" w14:textId="1BCC14E0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7F499FB3" w14:textId="46809D6C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4F241AC4" w14:textId="3723A593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6D93C01B" w14:textId="583DC57E" w:rsidR="00B97440" w:rsidRPr="00F82188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uk-UA"/>
        </w:rPr>
      </w:pPr>
    </w:p>
    <w:p w14:paraId="23FC16AC" w14:textId="77777777" w:rsidR="00B62893" w:rsidRPr="00B62893" w:rsidRDefault="00B62893">
      <w:pPr>
        <w:pStyle w:val="TOC1"/>
        <w:rPr>
          <w:noProof w:val="0"/>
          <w:sz w:val="8"/>
          <w:szCs w:val="8"/>
          <w:lang w:val="uk-UA"/>
        </w:rPr>
      </w:pPr>
    </w:p>
    <w:p w14:paraId="6F1F126D" w14:textId="6E573E40" w:rsidR="000C31CF" w:rsidRPr="00F82188" w:rsidRDefault="00E82533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r w:rsidRPr="00F82188">
        <w:rPr>
          <w:noProof w:val="0"/>
          <w:sz w:val="20"/>
          <w:szCs w:val="20"/>
          <w:lang w:val="uk-UA"/>
        </w:rPr>
        <w:fldChar w:fldCharType="begin"/>
      </w:r>
      <w:r w:rsidRPr="00F82188">
        <w:rPr>
          <w:noProof w:val="0"/>
          <w:sz w:val="20"/>
          <w:szCs w:val="20"/>
          <w:lang w:val="uk-UA"/>
        </w:rPr>
        <w:instrText xml:space="preserve"> TOC \o "1-3" \h \z \u </w:instrText>
      </w:r>
      <w:r w:rsidRPr="00F82188">
        <w:rPr>
          <w:noProof w:val="0"/>
          <w:sz w:val="20"/>
          <w:szCs w:val="20"/>
          <w:lang w:val="uk-UA"/>
        </w:rPr>
        <w:fldChar w:fldCharType="separate"/>
      </w:r>
      <w:hyperlink w:anchor="_Toc104376014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I. В ЧОМУ РІЗНИЦЯ МІЖ ТИМЧАСОВИМ ТА МІЖНАРОДНИМ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_Toc104376014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1612C1E8" w14:textId="15EF26B6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таке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_Toc104376015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8A5A0BE" w14:textId="085270D4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таке міжнародний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_Toc104376016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2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5149375" w14:textId="07F48D4C" w:rsidR="000C31CF" w:rsidRPr="00F82188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hyperlink w:anchor="_Toc10437601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II. ТИМЧАСОВИЙ ЗАХИСТ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_Toc104376017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169C1B3" w14:textId="03423A15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Хто може користуватися тимчасовим захистом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_Toc104376018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0138D3D6" w14:textId="0594E892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19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обирати, в якій країні користуватися тимчасовим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_Toc104376019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3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C236A1E" w14:textId="021CA2A8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0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користуватися конкретними правами, пов’язаними з тимчасовим захистом, у декількох країнах ЄС одночасно?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_Toc104376020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4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5AAF5A3" w14:textId="0BCD0A25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1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надається тимчасовий захист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5</w:t>
        </w:r>
      </w:hyperlink>
    </w:p>
    <w:p w14:paraId="3A9E5372" w14:textId="6BD5865A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2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є термін, до якого я можу зареєструватися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_Toc104376022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6F3FF2C" w14:textId="26EDB7CB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3" w:history="1">
        <w:r w:rsidR="000C31CF" w:rsidRPr="00F82188">
          <w:rPr>
            <w:rStyle w:val="Hyperlink"/>
            <w:b/>
            <w:noProof w:val="0"/>
            <w:sz w:val="20"/>
            <w:szCs w:val="20"/>
            <w:lang w:val="uk-UA"/>
          </w:rPr>
          <w:t>Які кроки для реєстрації в якості набувача тимчасового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_Toc104376023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3991351E" w14:textId="4299AF91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4" w:history="1">
        <w:r w:rsidR="000C31CF" w:rsidRPr="00F82188">
          <w:rPr>
            <w:rStyle w:val="Hyperlink"/>
            <w:b/>
            <w:noProof w:val="0"/>
            <w:sz w:val="20"/>
            <w:szCs w:val="20"/>
            <w:lang w:val="uk-UA"/>
          </w:rPr>
          <w:t>Які документи потрібно пред’явити під час реєстрації?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6</w:t>
        </w:r>
      </w:hyperlink>
    </w:p>
    <w:p w14:paraId="12AF9C96" w14:textId="162BD3C5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неповнолітній особі без батьківського супроводу зареєструватися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_Toc104376025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5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7616F46A" w14:textId="6DB1BBAD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Який документ я отримаю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_Toc104376026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6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</w:p>
    <w:p w14:paraId="69AB831D" w14:textId="6985F022" w:rsidR="000C31CF" w:rsidRPr="00B62893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ro-RO" w:eastAsia="en-GB"/>
        </w:rPr>
      </w:pPr>
      <w:hyperlink w:anchor="_Toc10437602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органи влади можуть видати мені посвідку на проживання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begin"/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instrText xml:space="preserve"> PAGEREF _Toc104376027 \h </w:instrText>
        </w:r>
        <w:r w:rsidR="000C31CF" w:rsidRPr="00F82188">
          <w:rPr>
            <w:noProof w:val="0"/>
            <w:webHidden/>
            <w:sz w:val="20"/>
            <w:szCs w:val="20"/>
            <w:lang w:val="uk-UA"/>
          </w:rPr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separate"/>
        </w:r>
        <w:r w:rsidR="00D0296C" w:rsidRPr="00F82188">
          <w:rPr>
            <w:noProof w:val="0"/>
            <w:webHidden/>
            <w:sz w:val="20"/>
            <w:szCs w:val="20"/>
            <w:lang w:val="uk-UA"/>
          </w:rPr>
          <w:t>7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fldChar w:fldCharType="end"/>
        </w:r>
      </w:hyperlink>
      <w:r w:rsidR="00B62893">
        <w:rPr>
          <w:noProof w:val="0"/>
          <w:sz w:val="20"/>
          <w:szCs w:val="20"/>
          <w:lang w:val="ro-RO"/>
        </w:rPr>
        <w:t>-9</w:t>
      </w:r>
    </w:p>
    <w:p w14:paraId="73D1CC12" w14:textId="0CB0CDA0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залишається в мене мій національний паспорт, якщо я реєструюся в якості набувача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10</w:t>
        </w:r>
      </w:hyperlink>
    </w:p>
    <w:p w14:paraId="528EB4E4" w14:textId="72770913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29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права я 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10</w:t>
        </w:r>
      </w:hyperlink>
    </w:p>
    <w:p w14:paraId="47BE6D76" w14:textId="559A9A2C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0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Які зобов’язання я маю як набувач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6F7A3183" w14:textId="3D708853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1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Як довго триває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3DCA7323" w14:textId="3262D929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2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є випадки виключення з тимчасового захисту?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1AAFEBFF" w14:textId="63515FB8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3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повернутися в країну свого походження?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B62893">
          <w:rPr>
            <w:noProof w:val="0"/>
            <w:webHidden/>
            <w:sz w:val="20"/>
            <w:szCs w:val="20"/>
            <w:lang w:val="ro-RO"/>
          </w:rPr>
          <w:t>11</w:t>
        </w:r>
      </w:hyperlink>
    </w:p>
    <w:p w14:paraId="69FD46CA" w14:textId="43D7B817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4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повернутися до Румунії, якщо тимчасово повернуся в Україну, наприклад, щоб відвідати свою сім’ю?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34919338" w14:textId="0EFC29D8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5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поїхати в інші держави-члени Європейського Союзу, якщо я зареєструвався в якості набувача тимчасового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4FC98B08" w14:textId="6E13DE9E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6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Чи можу я подати заяву про надання притулку (міжнародного захисту), якщо я користуюся тимчасовим захистом?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01E79AE3" w14:textId="77B7CC06" w:rsidR="000C31CF" w:rsidRPr="00F82188" w:rsidRDefault="00000000">
      <w:pPr>
        <w:pStyle w:val="TOC2"/>
        <w:rPr>
          <w:rFonts w:asciiTheme="minorHAnsi" w:eastAsiaTheme="minorEastAsia" w:hAnsiTheme="minorHAnsi" w:cstheme="minorBidi"/>
          <w:noProof w:val="0"/>
          <w:sz w:val="20"/>
          <w:szCs w:val="20"/>
          <w:lang w:val="uk-UA" w:eastAsia="en-GB"/>
        </w:rPr>
      </w:pPr>
      <w:hyperlink w:anchor="_Toc104376037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Що станеться, якщо я не належу до категорій, які мають право на тимчасовий захист?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  <w:lang w:val="ro-RO"/>
          </w:rPr>
          <w:t>12</w:t>
        </w:r>
      </w:hyperlink>
    </w:p>
    <w:p w14:paraId="2D2D95F0" w14:textId="2AC18786" w:rsidR="000C31CF" w:rsidRPr="00F82188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 w:val="0"/>
          <w:sz w:val="20"/>
          <w:szCs w:val="20"/>
          <w:lang w:val="uk-UA" w:eastAsia="en-GB"/>
        </w:rPr>
      </w:pPr>
      <w:hyperlink w:anchor="_Toc104376038" w:history="1">
        <w:r w:rsidR="000C31CF" w:rsidRPr="00F82188">
          <w:rPr>
            <w:rStyle w:val="Hyperlink"/>
            <w:noProof w:val="0"/>
            <w:sz w:val="20"/>
            <w:szCs w:val="20"/>
            <w:lang w:val="uk-UA"/>
          </w:rPr>
          <w:t>III. ДЕ Я МОЖУ ОТРИМАТИ ПІДТРИМКУ В ДОСТУПІ ДО ПРАВ НАБУВАЧА ТИЧАСОВОГО ЗАХИСТУ В РУМУНІЇ?</w:t>
        </w:r>
        <w:r w:rsidR="000C31CF" w:rsidRPr="00F82188">
          <w:rPr>
            <w:noProof w:val="0"/>
            <w:webHidden/>
            <w:sz w:val="20"/>
            <w:szCs w:val="20"/>
            <w:lang w:val="uk-UA"/>
          </w:rPr>
          <w:tab/>
        </w:r>
        <w:r w:rsidR="00E73AAF">
          <w:rPr>
            <w:noProof w:val="0"/>
            <w:webHidden/>
            <w:sz w:val="20"/>
            <w:szCs w:val="20"/>
          </w:rPr>
          <w:t>13</w:t>
        </w:r>
      </w:hyperlink>
    </w:p>
    <w:p w14:paraId="4E42812C" w14:textId="02ED8D6D" w:rsidR="005633D5" w:rsidRPr="00F82188" w:rsidRDefault="00E82533" w:rsidP="00B62893">
      <w:pPr>
        <w:pStyle w:val="Heading2"/>
        <w:spacing w:before="0" w:after="120" w:line="240" w:lineRule="auto"/>
        <w:rPr>
          <w:rFonts w:ascii="Palatino Linotype" w:hAnsi="Palatino Linotype"/>
          <w:bCs w:val="0"/>
          <w:color w:val="0000FF"/>
          <w:sz w:val="20"/>
          <w:szCs w:val="20"/>
          <w:lang w:val="uk-UA"/>
        </w:rPr>
      </w:pPr>
      <w:r w:rsidRPr="00F82188">
        <w:rPr>
          <w:b w:val="0"/>
          <w:bCs w:val="0"/>
          <w:sz w:val="20"/>
          <w:szCs w:val="20"/>
          <w:lang w:val="uk-UA"/>
        </w:rPr>
        <w:fldChar w:fldCharType="end"/>
      </w:r>
      <w:bookmarkStart w:id="1" w:name="_Toc103293548"/>
      <w:bookmarkStart w:id="2" w:name="_Toc104376014"/>
      <w:r w:rsidR="005633D5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I.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bookmarkEnd w:id="1"/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ЧОМУ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РІЗНИЦЯ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МІЖ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МІЖНАРОДНИМ</w:t>
      </w:r>
      <w:r w:rsidR="00770FB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 xml:space="preserve"> </w:t>
      </w:r>
      <w:r w:rsidR="00FA154E" w:rsidRPr="00F82188">
        <w:rPr>
          <w:rFonts w:ascii="Palatino Linotype" w:hAnsi="Palatino Linotype"/>
          <w:bCs w:val="0"/>
          <w:color w:val="0000FF"/>
          <w:sz w:val="20"/>
          <w:szCs w:val="20"/>
          <w:lang w:val="uk-UA"/>
        </w:rPr>
        <w:t>ЗАХИСТОМ?</w:t>
      </w:r>
      <w:bookmarkEnd w:id="2"/>
    </w:p>
    <w:p w14:paraId="267CE853" w14:textId="45E0E3A3" w:rsidR="005633D5" w:rsidRPr="00F82188" w:rsidRDefault="00FA154E" w:rsidP="00225214">
      <w:pPr>
        <w:pStyle w:val="Heading2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" w:name="_Toc10437601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таке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3"/>
    </w:p>
    <w:p w14:paraId="00328140" w14:textId="4651B076" w:rsidR="00FA154E" w:rsidRPr="00F82188" w:rsidRDefault="00FA154E" w:rsidP="00D745F0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винятковим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заходом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спрямованим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забезпечення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негайного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людей,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рятую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ться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Україні.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C0992" w:rsidRPr="00F82188">
        <w:rPr>
          <w:rFonts w:ascii="Palatino Linotype" w:hAnsi="Palatino Linotype"/>
          <w:b/>
          <w:sz w:val="20"/>
          <w:szCs w:val="20"/>
          <w:lang w:val="uk-UA"/>
        </w:rPr>
        <w:t>надає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певні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права,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084282" w:rsidRPr="00F82188">
        <w:rPr>
          <w:rFonts w:ascii="Palatino Linotype" w:hAnsi="Palatino Linotype"/>
          <w:b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проживання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ринку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праці,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/>
          <w:sz w:val="20"/>
          <w:szCs w:val="20"/>
          <w:lang w:val="uk-UA"/>
        </w:rPr>
        <w:t>послуг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F31EE7" w:rsidRPr="00F82188">
        <w:rPr>
          <w:rFonts w:ascii="Palatino Linotype" w:hAnsi="Palatino Linotype"/>
          <w:b/>
          <w:sz w:val="20"/>
          <w:szCs w:val="20"/>
          <w:lang w:val="uk-UA"/>
        </w:rPr>
        <w:t>охорони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9A388F" w:rsidRPr="00F82188">
        <w:rPr>
          <w:rFonts w:ascii="Palatino Linotype" w:hAnsi="Palatino Linotype"/>
          <w:b/>
          <w:sz w:val="20"/>
          <w:szCs w:val="20"/>
          <w:lang w:val="uk-UA"/>
        </w:rPr>
        <w:t>здоров’я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дітей.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Реєстрація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45190D" w:rsidRPr="00F82188">
        <w:rPr>
          <w:rFonts w:ascii="Palatino Linotype" w:hAnsi="Palatino Linotype"/>
          <w:bCs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проста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295E41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коротка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процедура.</w:t>
      </w:r>
    </w:p>
    <w:p w14:paraId="7CC10909" w14:textId="0E1CA3F3" w:rsidR="00BD1BBC" w:rsidRPr="00F82188" w:rsidRDefault="00BD1BBC" w:rsidP="00921E5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5496074F" w14:textId="3ADC9600" w:rsidR="00E82533" w:rsidRPr="00F82188" w:rsidRDefault="0045190D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Оформити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одній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імміграційних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(рум.: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sz w:val="20"/>
          <w:szCs w:val="20"/>
          <w:lang w:val="uk-UA"/>
        </w:rPr>
        <w:t>«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Inspectoratul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General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pentru</w:t>
      </w:r>
      <w:r w:rsidR="00770FBE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 xml:space="preserve"> </w:t>
      </w:r>
      <w:r w:rsidR="00BB34F6" w:rsidRPr="00F82188">
        <w:rPr>
          <w:rFonts w:ascii="Palatino Linotype" w:hAnsi="Palatino Linotype"/>
          <w:bCs/>
          <w:i/>
          <w:iCs/>
          <w:sz w:val="20"/>
          <w:szCs w:val="20"/>
          <w:lang w:val="uk-UA"/>
        </w:rPr>
        <w:t>Imigrări»</w:t>
      </w:r>
      <w:r w:rsidR="00BB34F6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)</w:t>
      </w:r>
      <w:r w:rsidR="00BD4FBF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BD4FBF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 w:rsidRPr="00F82188">
        <w:rPr>
          <w:rFonts w:ascii="Palatino Linotype" w:hAnsi="Palatino Linotype"/>
          <w:bCs/>
          <w:iCs/>
          <w:sz w:val="20"/>
          <w:szCs w:val="20"/>
          <w:lang w:val="uk-UA"/>
        </w:rPr>
        <w:t>доступний</w:t>
      </w:r>
      <w:r w:rsidR="00770FBE" w:rsidRPr="00F82188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665AC1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тут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8B3"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hyperlink r:id="rId12" w:history="1">
        <w:r w:rsidR="00665AC1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665AC1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1AA33C37" w14:textId="43B3AD0C" w:rsidR="00E82533" w:rsidRPr="00F82188" w:rsidRDefault="00FA154E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4" w:name="_Toc10437601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таке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міжнародний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4"/>
    </w:p>
    <w:p w14:paraId="415BAF62" w14:textId="74187BBB" w:rsidR="008115B3" w:rsidRPr="00F82188" w:rsidRDefault="008115B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потребувати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043E78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побоюєтеся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переслідування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ознакою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раси,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релігії,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національності,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політичної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думки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членства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певній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соціальній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групі</w:t>
      </w:r>
      <w:r w:rsidR="00BF4D6F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тортур,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нелюдського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232081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принизливого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232081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ставлення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покарання,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збройного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Вашій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регіоні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походження.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ситуацій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lastRenderedPageBreak/>
        <w:t>притулку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55464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тримати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безкоштовну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конкретну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інформацію,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>консультації.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C7B7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65F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3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4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брошурою,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11-ма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325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5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19E0CC8A" w14:textId="0D119D4B" w:rsidR="008115B3" w:rsidRPr="00F82188" w:rsidRDefault="008115B3" w:rsidP="00D745F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202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комплексною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містить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кілька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процесуальних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індивідуальний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аліз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справи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вимагає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тривалого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розгляду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C091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залишати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60138D7E" w14:textId="77777777" w:rsidR="008115B3" w:rsidRPr="00F82188" w:rsidRDefault="008115B3" w:rsidP="00921E53">
      <w:pPr>
        <w:keepLines/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6927FFED" w14:textId="3F634415" w:rsidR="00455464" w:rsidRPr="00F82188" w:rsidRDefault="008115B3" w:rsidP="00DD7A42">
      <w:pPr>
        <w:keepLines/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Заяви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обробляються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лише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регіональних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центрах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процедур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розміщ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ення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шукачів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Бухаресті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Джурджу,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Галаці,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Редеуці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Сомкута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AD62CE" w:rsidRPr="00F82188">
        <w:rPr>
          <w:rFonts w:ascii="Palatino Linotype" w:hAnsi="Palatino Linotype"/>
          <w:bCs/>
          <w:sz w:val="20"/>
          <w:szCs w:val="20"/>
          <w:lang w:val="uk-UA"/>
        </w:rPr>
        <w:t>Маре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45698" w:rsidRPr="00F82188">
        <w:rPr>
          <w:rFonts w:ascii="Palatino Linotype" w:hAnsi="Palatino Linotype"/>
          <w:bCs/>
          <w:sz w:val="20"/>
          <w:szCs w:val="20"/>
          <w:lang w:val="uk-UA"/>
        </w:rPr>
        <w:t>Тімішоарі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/>
          <w:sz w:val="20"/>
          <w:szCs w:val="20"/>
          <w:lang w:val="uk-UA"/>
        </w:rPr>
        <w:t>центрів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доступний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hyperlink r:id="rId16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hyperlink r:id="rId17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5FCAA819" w14:textId="027DFD08" w:rsidR="00E82533" w:rsidRPr="00F82188" w:rsidRDefault="002454BF" w:rsidP="00921E53">
      <w:pPr>
        <w:pStyle w:val="Heading1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5" w:name="_Toc104376017"/>
      <w:r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II.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3C6AE6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</w:t>
      </w:r>
      <w:bookmarkEnd w:id="5"/>
    </w:p>
    <w:p w14:paraId="358F6B94" w14:textId="762D2CE2" w:rsidR="00652436" w:rsidRPr="00F82188" w:rsidRDefault="00652436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6" w:name="_Who_can_enjoy"/>
      <w:bookmarkStart w:id="7" w:name="_Toc104376018"/>
      <w:bookmarkEnd w:id="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Хто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7"/>
    </w:p>
    <w:p w14:paraId="5A1EE3D5" w14:textId="5010E3DE" w:rsidR="00652436" w:rsidRPr="00F82188" w:rsidRDefault="0065243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осіб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Румунії:</w:t>
      </w:r>
    </w:p>
    <w:p w14:paraId="7EE845CC" w14:textId="77777777" w:rsidR="00A37EDF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а)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громадяни України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незалежно від того, коли вони прибули до Румунії, а також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 xml:space="preserve">члени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їхніх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*;</w:t>
      </w:r>
    </w:p>
    <w:p w14:paraId="2FCA9959" w14:textId="77777777" w:rsidR="00A37EDF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б)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негромадяни України (громадяни третіх країн) або особи без громадянства, 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які користувалися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міжнародним захистом або еквівалентним національним захистом в Україні до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24.02.2022 року, незалежно від того, коли вони прибули до Румунії, а також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члени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їхніх </w:t>
      </w:r>
      <w:r w:rsidRPr="00F12DA7">
        <w:rPr>
          <w:rFonts w:ascii="Palatino Linotype" w:hAnsi="Palatino Linotype"/>
          <w:b/>
          <w:bCs/>
          <w:color w:val="0070C0"/>
          <w:sz w:val="20"/>
          <w:szCs w:val="20"/>
          <w:lang w:val="ru-RU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*;</w:t>
      </w:r>
    </w:p>
    <w:p w14:paraId="1B047D97" w14:textId="179FC5D1" w:rsidR="00652436" w:rsidRPr="00A37EDF" w:rsidRDefault="00A37EDF" w:rsidP="00A37EDF">
      <w:pPr>
        <w:spacing w:after="0" w:line="276" w:lineRule="auto"/>
        <w:ind w:left="720" w:hanging="36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>в)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ab/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негромадяни України (громадяни третіх країн) або особи без громадянства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які виїхали з України 24.02.2022 року або пізніше і які підтверджують, що мають законне місце проживання в Україні на підставі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посвідки на постійне проживання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виданої відповідно до законодавства України, і які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 можуть повернутися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до своєї країни або регіону походження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 безпечних та тривалих умовах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а також 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члени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A37EDF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їхніх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сімей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** – </w:t>
      </w:r>
      <w:r w:rsidRPr="00F12DA7">
        <w:rPr>
          <w:rFonts w:ascii="Palatino Linotype" w:hAnsi="Palatino Linotype"/>
          <w:bCs/>
          <w:color w:val="000000"/>
          <w:sz w:val="20"/>
          <w:szCs w:val="20"/>
          <w:lang w:val="uk-UA"/>
        </w:rPr>
        <w:t>якщо спонсор визнаний</w:t>
      </w:r>
      <w:r w:rsidRPr="00A37EDF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органами влади Румунії набувачем тимчасового захисту.</w:t>
      </w:r>
    </w:p>
    <w:p w14:paraId="4BBDE23C" w14:textId="34B7C563" w:rsidR="004E1D92" w:rsidRPr="00F82188" w:rsidRDefault="004E1D92" w:rsidP="003C13A4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39469F48" w14:textId="77777777" w:rsidR="00A81503" w:rsidRPr="00DF55B0" w:rsidRDefault="00A81503" w:rsidP="00A81503">
      <w:pPr>
        <w:spacing w:after="0" w:line="276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A2533F">
        <w:rPr>
          <w:rFonts w:ascii="Palatino Linotype" w:hAnsi="Palatino Linotype"/>
          <w:b/>
          <w:bCs/>
          <w:color w:val="2E74B5"/>
          <w:sz w:val="20"/>
          <w:szCs w:val="20"/>
          <w:lang w:val="uk-UA"/>
        </w:rPr>
        <w:t xml:space="preserve">*Членами сім’ї </w:t>
      </w:r>
      <w:r w:rsidRPr="00DF55B0">
        <w:rPr>
          <w:rFonts w:ascii="Palatino Linotype" w:hAnsi="Palatino Linotype"/>
          <w:sz w:val="20"/>
          <w:szCs w:val="20"/>
          <w:lang w:val="uk-UA"/>
        </w:rPr>
        <w:t>осіб, зазначених у пунктах а) і б), незалежно від їх національності, є:</w:t>
      </w:r>
    </w:p>
    <w:p w14:paraId="655956F5" w14:textId="77777777" w:rsidR="00A81503" w:rsidRPr="00DF55B0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A2533F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DF55B0">
        <w:rPr>
          <w:rFonts w:ascii="Palatino Linotype" w:hAnsi="Palatino Linotype"/>
          <w:b/>
          <w:sz w:val="20"/>
          <w:szCs w:val="20"/>
          <w:lang w:val="uk-UA"/>
        </w:rPr>
        <w:t>чоловік або дружина</w:t>
      </w:r>
      <w:r w:rsidRPr="00A2533F">
        <w:rPr>
          <w:rFonts w:ascii="Palatino Linotype" w:hAnsi="Palatino Linotype"/>
          <w:sz w:val="20"/>
          <w:szCs w:val="20"/>
          <w:lang w:val="uk-UA"/>
        </w:rPr>
        <w:t xml:space="preserve"> (у законному шлюбі);</w:t>
      </w:r>
    </w:p>
    <w:p w14:paraId="2F69F1FC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неповнолітні та неодружені діти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 набувача або чоловіка/дружини, народжені у шлюбі чи поза шлюбом, або усиновлені;</w:t>
      </w:r>
    </w:p>
    <w:p w14:paraId="0E75297D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0029A8">
        <w:rPr>
          <w:rFonts w:ascii="Palatino Linotype" w:hAnsi="Palatino Linotype"/>
          <w:sz w:val="20"/>
          <w:szCs w:val="20"/>
          <w:lang w:val="uk-UA"/>
        </w:rPr>
        <w:t>, які проживали разом у складі сім’ї, коли відбулися події, що призвели до масового напливу переміщених осіб, і які в той час повністю або головним чином залежали від особи, зазначен</w:t>
      </w:r>
      <w:r>
        <w:rPr>
          <w:rFonts w:ascii="Palatino Linotype" w:hAnsi="Palatino Linotype"/>
          <w:sz w:val="20"/>
          <w:szCs w:val="20"/>
          <w:lang w:val="uk-UA"/>
        </w:rPr>
        <w:t xml:space="preserve">ої у пунктах а) або </w:t>
      </w:r>
      <w:r w:rsidRPr="000029A8">
        <w:rPr>
          <w:rFonts w:ascii="Palatino Linotype" w:hAnsi="Palatino Linotype"/>
          <w:sz w:val="20"/>
          <w:szCs w:val="20"/>
          <w:lang w:val="uk-UA"/>
        </w:rPr>
        <w:t>б)</w:t>
      </w:r>
      <w:r>
        <w:rPr>
          <w:rFonts w:ascii="Palatino Linotype" w:hAnsi="Palatino Linotype"/>
          <w:sz w:val="20"/>
          <w:szCs w:val="20"/>
          <w:lang w:val="uk-UA"/>
        </w:rPr>
        <w:t xml:space="preserve">, </w:t>
      </w:r>
      <w:r w:rsidRPr="000029A8">
        <w:rPr>
          <w:rFonts w:ascii="Palatino Linotype" w:hAnsi="Palatino Linotype"/>
          <w:sz w:val="20"/>
          <w:szCs w:val="20"/>
          <w:lang w:val="uk-UA"/>
        </w:rPr>
        <w:t>що користується тимчасовим захистом;</w:t>
      </w:r>
    </w:p>
    <w:p w14:paraId="3FC56B30" w14:textId="06FBB00A" w:rsidR="00A81503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2B12C0">
        <w:rPr>
          <w:rFonts w:ascii="Palatino Linotype" w:hAnsi="Palatino Linotype"/>
          <w:sz w:val="20"/>
          <w:szCs w:val="20"/>
          <w:lang w:val="uk-UA"/>
        </w:rPr>
        <w:t>, які проживали разом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у складі сім’ї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, коли відбулися події, що призвели до масового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напливу 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переміщених осіб, і </w:t>
      </w:r>
      <w:r w:rsidRPr="00DF55B0">
        <w:rPr>
          <w:rFonts w:ascii="Palatino Linotype" w:hAnsi="Palatino Linotype"/>
          <w:b/>
          <w:sz w:val="20"/>
          <w:szCs w:val="20"/>
          <w:lang w:val="uk-UA"/>
        </w:rPr>
        <w:t xml:space="preserve">від яких особа, </w:t>
      </w:r>
      <w:r w:rsidRPr="0032133C">
        <w:rPr>
          <w:rFonts w:ascii="Palatino Linotype" w:hAnsi="Palatino Linotype"/>
          <w:b/>
          <w:sz w:val="20"/>
          <w:szCs w:val="20"/>
          <w:lang w:val="uk-UA"/>
        </w:rPr>
        <w:t>зазначена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в пунктах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a) або б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), була в той час повністю або переважно залежною</w:t>
      </w:r>
      <w:r>
        <w:rPr>
          <w:rFonts w:ascii="Palatino Linotype" w:hAnsi="Palatino Linotype"/>
          <w:b/>
          <w:sz w:val="20"/>
          <w:szCs w:val="20"/>
          <w:lang w:val="uk-UA"/>
        </w:rPr>
        <w:t>,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2B12C0">
        <w:rPr>
          <w:rFonts w:ascii="Palatino Linotype" w:hAnsi="Palatino Linotype"/>
          <w:sz w:val="20"/>
          <w:szCs w:val="20"/>
          <w:lang w:val="uk-UA"/>
        </w:rPr>
        <w:t>і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які не можуть повернутися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до своєї країни або регіону походження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на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 безпечних і тривалих умовах</w:t>
      </w:r>
      <w:r w:rsidRPr="002B12C0">
        <w:rPr>
          <w:rFonts w:ascii="Palatino Linotype" w:hAnsi="Palatino Linotype"/>
          <w:sz w:val="20"/>
          <w:szCs w:val="20"/>
          <w:lang w:val="uk-UA"/>
        </w:rPr>
        <w:t>. При цьому враховується: пряме споріднення до другого ступеня (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батьки, діди, бабусі, діти, онуки</w:t>
      </w:r>
      <w:r w:rsidRPr="002B12C0">
        <w:rPr>
          <w:rFonts w:ascii="Palatino Linotype" w:hAnsi="Palatino Linotype"/>
          <w:sz w:val="20"/>
          <w:szCs w:val="20"/>
          <w:lang w:val="uk-UA"/>
        </w:rPr>
        <w:t>) і бокове споріднення до третього ступеня (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брати, сестри, дядьки, тітки, племінники</w:t>
      </w:r>
      <w:r w:rsidRPr="002B12C0">
        <w:rPr>
          <w:rFonts w:ascii="Palatino Linotype" w:hAnsi="Palatino Linotype"/>
          <w:sz w:val="20"/>
          <w:szCs w:val="20"/>
          <w:lang w:val="uk-UA"/>
        </w:rPr>
        <w:t>).</w:t>
      </w:r>
    </w:p>
    <w:p w14:paraId="009D1972" w14:textId="565F8EA6" w:rsidR="00A81503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207B5F88" w14:textId="77777777" w:rsidR="00A81503" w:rsidRPr="000029A8" w:rsidRDefault="00A81503" w:rsidP="00A81503">
      <w:pPr>
        <w:spacing w:after="0" w:line="276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**</w:t>
      </w:r>
      <w:r w:rsidRPr="00936ED8">
        <w:rPr>
          <w:rFonts w:ascii="Palatino Linotype" w:hAnsi="Palatino Linotype"/>
          <w:b/>
          <w:bCs/>
          <w:color w:val="000000" w:themeColor="text1"/>
          <w:sz w:val="20"/>
          <w:szCs w:val="20"/>
          <w:lang w:val="uk-UA"/>
        </w:rPr>
        <w:t>Члени сімей</w:t>
      </w:r>
      <w:r w:rsidRPr="00936ED8">
        <w:rPr>
          <w:rFonts w:ascii="Palatino Linotype" w:hAnsi="Palatino Linotype"/>
          <w:color w:val="000000" w:themeColor="text1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осіб,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які не можуть повернутися до своєї країни або регіону походження на безпечних і тривалих умовах</w:t>
      </w:r>
      <w:r>
        <w:rPr>
          <w:rFonts w:ascii="Palatino Linotype" w:hAnsi="Palatino Linotype"/>
          <w:sz w:val="20"/>
          <w:szCs w:val="20"/>
          <w:lang w:val="uk-UA"/>
        </w:rPr>
        <w:t>, зазначених у пункті в</w:t>
      </w:r>
      <w:r w:rsidRPr="000029A8">
        <w:rPr>
          <w:rFonts w:ascii="Palatino Linotype" w:hAnsi="Palatino Linotype"/>
          <w:sz w:val="20"/>
          <w:szCs w:val="20"/>
          <w:lang w:val="uk-UA"/>
        </w:rPr>
        <w:t>), визнаних органами влади Румунії набувачами тимчасового захисту, є:</w:t>
      </w:r>
    </w:p>
    <w:p w14:paraId="380CB362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0029A8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>чоловік або дружина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(у законному шлюбі);</w:t>
      </w:r>
    </w:p>
    <w:p w14:paraId="5A4A7B4F" w14:textId="77777777" w:rsidR="00A81503" w:rsidRPr="000029A8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lastRenderedPageBreak/>
        <w:t xml:space="preserve">-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неповнолітні та неодружені діти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 набувача або чоловіка/дружини, народжені у шлюбі чи поза шлюбом, або усиновлені</w:t>
      </w:r>
      <w:r w:rsidRPr="000029A8">
        <w:rPr>
          <w:rFonts w:ascii="Palatino Linotype" w:hAnsi="Palatino Linotype"/>
          <w:sz w:val="20"/>
          <w:szCs w:val="20"/>
          <w:lang w:val="uk-UA"/>
        </w:rPr>
        <w:t>;</w:t>
      </w:r>
    </w:p>
    <w:p w14:paraId="76697531" w14:textId="77777777" w:rsidR="00A81503" w:rsidRPr="00DF55B0" w:rsidRDefault="00A81503" w:rsidP="00A81503">
      <w:pPr>
        <w:spacing w:after="0" w:line="276" w:lineRule="auto"/>
        <w:ind w:left="426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2B12C0">
        <w:rPr>
          <w:rFonts w:ascii="Palatino Linotype" w:hAnsi="Palatino Linotype"/>
          <w:sz w:val="20"/>
          <w:szCs w:val="20"/>
          <w:lang w:val="uk-UA"/>
        </w:rPr>
        <w:t xml:space="preserve">-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інші близькі родичі</w:t>
      </w:r>
      <w:r w:rsidRPr="002B12C0">
        <w:rPr>
          <w:rFonts w:ascii="Palatino Linotype" w:hAnsi="Palatino Linotype"/>
          <w:sz w:val="20"/>
          <w:szCs w:val="20"/>
          <w:lang w:val="uk-UA"/>
        </w:rPr>
        <w:t>, які проживали разом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у складі сім’ї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, коли відбулися події, що призвели до масового 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напливу </w:t>
      </w:r>
      <w:r w:rsidRPr="002B12C0">
        <w:rPr>
          <w:rFonts w:ascii="Palatino Linotype" w:hAnsi="Palatino Linotype"/>
          <w:sz w:val="20"/>
          <w:szCs w:val="20"/>
          <w:lang w:val="uk-UA"/>
        </w:rPr>
        <w:t xml:space="preserve">переміщених осіб, і </w:t>
      </w:r>
      <w:r w:rsidRPr="000029A8">
        <w:rPr>
          <w:rFonts w:ascii="Palatino Linotype" w:hAnsi="Palatino Linotype"/>
          <w:b/>
          <w:sz w:val="20"/>
          <w:szCs w:val="20"/>
          <w:lang w:val="uk-UA"/>
        </w:rPr>
        <w:t xml:space="preserve">від яких особа, 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 xml:space="preserve">зазначена в пункті </w:t>
      </w:r>
      <w:r>
        <w:rPr>
          <w:rFonts w:ascii="Palatino Linotype" w:hAnsi="Palatino Linotype"/>
          <w:b/>
          <w:sz w:val="20"/>
          <w:szCs w:val="20"/>
          <w:lang w:val="uk-UA"/>
        </w:rPr>
        <w:t>в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), була в той час повністю або переважно залежною</w:t>
      </w:r>
      <w:r w:rsidRPr="002B12C0">
        <w:rPr>
          <w:rFonts w:ascii="Palatino Linotype" w:hAnsi="Palatino Linotype"/>
          <w:sz w:val="20"/>
          <w:szCs w:val="20"/>
          <w:lang w:val="uk-UA"/>
        </w:rPr>
        <w:t>. При цьому враховується: пряме споріднення до другого ступеня (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батьки, діди, бабусі, діти, онуки</w:t>
      </w:r>
      <w:r w:rsidRPr="002B12C0">
        <w:rPr>
          <w:rFonts w:ascii="Palatino Linotype" w:hAnsi="Palatino Linotype"/>
          <w:sz w:val="20"/>
          <w:szCs w:val="20"/>
          <w:lang w:val="uk-UA"/>
        </w:rPr>
        <w:t>) і бокове споріднення до третього ступеня (</w:t>
      </w:r>
      <w:r w:rsidRPr="002B12C0">
        <w:rPr>
          <w:rFonts w:ascii="Palatino Linotype" w:hAnsi="Palatino Linotype"/>
          <w:b/>
          <w:sz w:val="20"/>
          <w:szCs w:val="20"/>
          <w:lang w:val="uk-UA"/>
        </w:rPr>
        <w:t>брати, сестри, дядьки, тітки, племінники</w:t>
      </w:r>
      <w:r w:rsidRPr="002B12C0">
        <w:rPr>
          <w:rFonts w:ascii="Palatino Linotype" w:hAnsi="Palatino Linotype"/>
          <w:sz w:val="20"/>
          <w:szCs w:val="20"/>
          <w:lang w:val="uk-UA"/>
        </w:rPr>
        <w:t>)</w:t>
      </w:r>
      <w:r w:rsidRPr="002B12C0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46C1BD6E" w14:textId="77777777" w:rsidR="00A81503" w:rsidRDefault="00A81503" w:rsidP="00A81503">
      <w:pPr>
        <w:spacing w:after="0"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18CFCB5" w14:textId="61536F87" w:rsidR="00A81503" w:rsidRPr="00DF55B0" w:rsidRDefault="00A81503" w:rsidP="00A81503">
      <w:pPr>
        <w:spacing w:after="0"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Кожна держава-член Європейського Союзу може прийняти рішення про надання тимчасового захисту на своїй території додатковим категоріям осіб. Наприклад, у</w:t>
      </w:r>
      <w:r w:rsidRPr="000029A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b/>
          <w:bCs/>
          <w:sz w:val="20"/>
          <w:szCs w:val="20"/>
          <w:lang w:val="uk-UA"/>
        </w:rPr>
        <w:t>Румунії</w:t>
      </w:r>
      <w:r w:rsidRPr="000029A8">
        <w:rPr>
          <w:rFonts w:ascii="Palatino Linotype" w:hAnsi="Palatino Linotype"/>
          <w:lang w:val="uk-UA"/>
        </w:rPr>
        <w:t xml:space="preserve"> 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такі категорії також можуть скористатися тимчасовим захистом,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навіть якщо вони виїхали з України до 24.02.2022 року</w:t>
      </w:r>
      <w:r w:rsidRPr="00DF55B0">
        <w:rPr>
          <w:rFonts w:ascii="Palatino Linotype" w:hAnsi="Palatino Linotype"/>
          <w:sz w:val="20"/>
          <w:szCs w:val="20"/>
          <w:lang w:val="uk-UA"/>
        </w:rPr>
        <w:t xml:space="preserve">: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громадяни України, негромадяни України (громадяни третіх країн) або особи без громадянства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, які користувалися </w:t>
      </w:r>
      <w:r w:rsidRPr="000029A8">
        <w:rPr>
          <w:rFonts w:ascii="Palatino Linotype" w:hAnsi="Palatino Linotype"/>
          <w:b/>
          <w:color w:val="000000"/>
          <w:sz w:val="20"/>
          <w:szCs w:val="20"/>
          <w:lang w:val="uk-UA"/>
        </w:rPr>
        <w:t>міжнародним захистом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або еквівалентним національним захистом в Україні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до 24.02.2022 року</w:t>
      </w:r>
      <w:r w:rsidRPr="000029A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.</w:t>
      </w:r>
    </w:p>
    <w:p w14:paraId="68C753C3" w14:textId="77777777" w:rsidR="00A81503" w:rsidRPr="00DF55B0" w:rsidRDefault="00A81503" w:rsidP="00A81503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</w:p>
    <w:p w14:paraId="5624ADE1" w14:textId="11D6856B" w:rsidR="004E1D92" w:rsidRPr="00A81503" w:rsidRDefault="00A81503" w:rsidP="00A81503">
      <w:pPr>
        <w:pStyle w:val="NoSpacing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>Завжди треба перевіряти, чи має право категорія, до якої ви належите, на тимчасовий захист у країні, де ви перебуваєте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Pr="000029A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або до якої хочете подорожувати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65A47EC" w14:textId="77777777" w:rsidR="00E82533" w:rsidRPr="00F82188" w:rsidRDefault="00E82533" w:rsidP="003C13A4">
      <w:pPr>
        <w:spacing w:after="0" w:line="240" w:lineRule="auto"/>
        <w:ind w:left="284"/>
        <w:rPr>
          <w:rFonts w:ascii="Palatino Linotype" w:hAnsi="Palatino Linotype"/>
          <w:sz w:val="20"/>
          <w:szCs w:val="20"/>
          <w:lang w:val="uk-UA"/>
        </w:rPr>
      </w:pPr>
    </w:p>
    <w:p w14:paraId="045B144F" w14:textId="29053725" w:rsidR="000D24DB" w:rsidRPr="00F82188" w:rsidRDefault="00777C69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8" w:name="_Toc104376019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об</w:t>
      </w:r>
      <w:r w:rsidR="00D8348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и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рати,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0D24D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захистом?</w:t>
      </w:r>
      <w:bookmarkEnd w:id="8"/>
    </w:p>
    <w:p w14:paraId="3526C868" w14:textId="3528191E" w:rsidR="000D24DB" w:rsidRPr="00F82188" w:rsidRDefault="000D24DB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України,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біометричний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паспорт</w:t>
      </w:r>
      <w:r w:rsidR="00617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17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ретіх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звільнені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обов’язку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короткострокову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3F0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вільно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межах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максимального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періоду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його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територію.</w:t>
      </w:r>
      <w:r w:rsidR="00770FBE" w:rsidRPr="00F82188">
        <w:rPr>
          <w:rFonts w:ascii="Palatino Linotype" w:hAnsi="Palatino Linotype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Виходячи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цього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державу-члена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C20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070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приєднатися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членів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вашої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родини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друзів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тій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335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 якій вони перебувають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3CE7473" w14:textId="48149C56" w:rsidR="00121C52" w:rsidRPr="00F82188" w:rsidRDefault="00121C52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C90EDC6" w14:textId="77777777" w:rsidR="00F54619" w:rsidRPr="00F54619" w:rsidRDefault="00F54619" w:rsidP="00F54619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54619">
        <w:rPr>
          <w:rFonts w:ascii="Palatino Linotype" w:hAnsi="Palatino Linotype"/>
          <w:color w:val="000000"/>
          <w:sz w:val="20"/>
          <w:szCs w:val="20"/>
          <w:lang w:val="uk-UA"/>
        </w:rPr>
        <w:t xml:space="preserve">Якщо ви більше не бажаєте користуватися правами, пов’язаними з тимчасовим захистом у Румунії, ви можете звернутися з приводу відмови від них до структур Генеральної інспекції з питань імміграції, якщо перебуваєте в Румунії, або до дипломатичних представництв Румунії, якщо знаходитеся в іншій країні. Після цього вас повідомлять про необхідність здачі тимчасового захисту та видадуть довідку. </w:t>
      </w:r>
    </w:p>
    <w:p w14:paraId="6323E360" w14:textId="77777777" w:rsidR="00DE27C7" w:rsidRPr="00F82188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E6250BC" w14:textId="0CA514B3" w:rsidR="00DE27C7" w:rsidRPr="00F82188" w:rsidRDefault="00F93AB2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варто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категорія,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належите,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громадяни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України,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виїхали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24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3B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лютог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D7DA7"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2022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734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усіх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державах-членах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Союзу.</w:t>
      </w:r>
    </w:p>
    <w:p w14:paraId="2904A1E0" w14:textId="3CCF3BF8" w:rsidR="00E8272D" w:rsidRPr="00F82188" w:rsidRDefault="00E408EE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64B5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подорожей,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комісії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B7F9A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18" w:history="1">
        <w:r w:rsidR="001B7F9A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1B7F9A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(доступн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ий у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F296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19" w:history="1"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0" w:history="1">
        <w:r w:rsidR="00121C52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121C52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11469B1A" w14:textId="5DB0CD31" w:rsidR="00E8272D" w:rsidRPr="00F82188" w:rsidRDefault="00E8272D" w:rsidP="003C13A4">
      <w:pPr>
        <w:pStyle w:val="Heading2"/>
        <w:spacing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9" w:name="_Toc10437602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декількох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DF4D70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країнах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одночасно?</w:t>
      </w:r>
      <w:bookmarkEnd w:id="9"/>
    </w:p>
    <w:p w14:paraId="5CB8DF3A" w14:textId="46D9D2D6" w:rsidR="00E8272D" w:rsidRPr="00F82188" w:rsidRDefault="004D59F3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одночасно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корист</w:t>
      </w:r>
      <w:r w:rsidR="00791C4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ув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2D7EB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ніж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одній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8272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країні.</w:t>
      </w:r>
    </w:p>
    <w:p w14:paraId="3B58A969" w14:textId="77777777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</w:p>
    <w:p w14:paraId="5367E5DA" w14:textId="0F32E39C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Держава-член,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8009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держава-член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75A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матимете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держав-член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6FA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3074" w:rsidRPr="00F82188">
        <w:rPr>
          <w:rFonts w:ascii="Palatino Linotype" w:hAnsi="Palatino Linotype"/>
          <w:color w:val="000000"/>
          <w:sz w:val="20"/>
          <w:szCs w:val="20"/>
          <w:lang w:val="uk-UA"/>
        </w:rPr>
        <w:t>1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80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виконання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вимог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C012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подорожі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пізніш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зареєструєтеся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4474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державі-члені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користуватиметеся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вашу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попередню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4F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проживання.</w:t>
      </w:r>
    </w:p>
    <w:p w14:paraId="53E9CBB0" w14:textId="77777777" w:rsidR="00E8272D" w:rsidRPr="00F82188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608DC27" w14:textId="6DCF3F24" w:rsidR="0017064D" w:rsidRPr="00F82188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необхідно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звернутися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імміграції.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вам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видали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C0F08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40619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406190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 ви</w:t>
      </w:r>
      <w:r w:rsidR="00DE27C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користуватиметеся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конкретним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Румунії.</w:t>
      </w:r>
    </w:p>
    <w:p w14:paraId="5CF298D6" w14:textId="77777777" w:rsidR="0017064D" w:rsidRPr="00F82188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</w:p>
    <w:p w14:paraId="61DE2D52" w14:textId="5739C6DF" w:rsidR="0017064D" w:rsidRPr="00F82188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Додаткову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інформаці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державах-членах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контактн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дан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національних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органів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можна знайти</w:t>
      </w:r>
      <w:r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17064D" w:rsidRPr="00F82188">
        <w:rPr>
          <w:rFonts w:ascii="Palatino Linotype" w:hAnsi="Palatino Linotype"/>
          <w:sz w:val="20"/>
          <w:szCs w:val="20"/>
          <w:lang w:val="uk-UA"/>
        </w:rPr>
        <w:t>комісії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E2727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21" w:history="1">
        <w:r w:rsidR="001F2463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BD1294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доступний усіма 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2" w:history="1"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3" w:history="1">
        <w:r w:rsidR="00BD1294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BD1294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1C02AD9F" w14:textId="2AE59D81" w:rsidR="00CA7AF0" w:rsidRPr="00F82188" w:rsidRDefault="00CA7AF0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0" w:name="_Cum_se_acordă"/>
      <w:bookmarkStart w:id="11" w:name="_Toc104376021"/>
      <w:bookmarkEnd w:id="1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11"/>
    </w:p>
    <w:p w14:paraId="2DCB7AD7" w14:textId="71F80C6A" w:rsidR="00CA7AF0" w:rsidRPr="00F82188" w:rsidRDefault="00CA7AF0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категор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іям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осіб,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зазначених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розділі</w:t>
      </w:r>
      <w:r w:rsidR="00770FBE" w:rsidRPr="00F82188">
        <w:rPr>
          <w:rFonts w:ascii="Palatino Linotype" w:hAnsi="Palatino Linotype"/>
          <w:color w:val="0070C0"/>
          <w:sz w:val="20"/>
          <w:szCs w:val="20"/>
          <w:lang w:val="uk-UA"/>
        </w:rPr>
        <w:t xml:space="preserve"> </w:t>
      </w:r>
      <w:r w:rsidR="00FE43EB"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w:anchor="_Who_can_enjoy" w:history="1"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Хто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може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користуватися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тимчасовим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захистом</w:t>
        </w:r>
      </w:hyperlink>
      <w:r w:rsidR="00770FBE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Румунії?</w:t>
      </w:r>
      <w:r w:rsidR="00FE43EB" w:rsidRPr="00F82188">
        <w:rPr>
          <w:rFonts w:ascii="Palatino Linotype" w:hAnsi="Palatino Linotype"/>
          <w:color w:val="0070C0"/>
          <w:u w:val="single"/>
          <w:lang w:val="uk-UA"/>
        </w:rPr>
        <w:t>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імміграційних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</w:t>
      </w:r>
      <w:r w:rsidR="00383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(у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правлінн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054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служб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42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відомств</w:t>
      </w:r>
      <w:r w:rsidR="00CD227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07F50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регіональному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</w:t>
      </w:r>
      <w:r w:rsidR="0092318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шукачів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Список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B38B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структур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4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5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23447EB" w14:textId="77777777" w:rsidR="00CA7AF0" w:rsidRPr="00F82188" w:rsidRDefault="00CA7AF0" w:rsidP="003C13A4">
      <w:pPr>
        <w:spacing w:after="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</w:p>
    <w:p w14:paraId="22EB7F19" w14:textId="1D4FB145" w:rsidR="00373232" w:rsidRPr="00007F50" w:rsidRDefault="00007F50" w:rsidP="003C13A4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0"/>
          <w:szCs w:val="20"/>
          <w:lang w:val="uk-UA"/>
        </w:rPr>
      </w:pP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Особи,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зазначені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в пункті в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) у розділі </w:t>
      </w:r>
      <w:r w:rsidRPr="00007F50">
        <w:rPr>
          <w:rStyle w:val="Hyperlink"/>
          <w:rFonts w:ascii="Palatino Linotype" w:hAnsi="Palatino Linotype"/>
          <w:b/>
          <w:sz w:val="20"/>
          <w:szCs w:val="20"/>
          <w:lang w:val="uk-UA"/>
        </w:rPr>
        <w:t>«Хто може користуватися тимчасовим захистом у Румунії?»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, а також інші близькі родичі, які проживали разом, як частина сім’ї, коли відбулися події, що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призвели до масового на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>пливу переміщених осіб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,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і від як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их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особа, зазначена в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пунктах a) або б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>), була в той час повністю або переважно залежною</w:t>
      </w:r>
      <w:r w:rsidR="000B433F">
        <w:rPr>
          <w:rFonts w:ascii="Palatino Linotype" w:hAnsi="Palatino Linotype"/>
          <w:bCs/>
          <w:color w:val="000000"/>
          <w:sz w:val="20"/>
          <w:szCs w:val="20"/>
          <w:lang w:val="uk-UA"/>
        </w:rPr>
        <w:t>,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і яка не може повернутися до своєї країни або регіону походження 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на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безпечних і тривалих умовах, мож</w:t>
      </w:r>
      <w:r>
        <w:rPr>
          <w:rFonts w:ascii="Palatino Linotype" w:hAnsi="Palatino Linotype"/>
          <w:bCs/>
          <w:color w:val="000000"/>
          <w:sz w:val="20"/>
          <w:szCs w:val="20"/>
          <w:lang w:val="uk-UA"/>
        </w:rPr>
        <w:t>уть</w:t>
      </w:r>
      <w:r w:rsidRPr="00007F50">
        <w:rPr>
          <w:rFonts w:ascii="Palatino Linotype" w:hAnsi="Palatino Linotype"/>
          <w:bCs/>
          <w:color w:val="000000"/>
          <w:sz w:val="20"/>
          <w:szCs w:val="20"/>
          <w:lang w:val="uk-UA"/>
        </w:rPr>
        <w:t xml:space="preserve"> зареєструватися в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управлінні, службі, відомстві з питань імміграції або регіональному центрі процедур та розміщення шукачів притулку</w:t>
      </w:r>
      <w:r w:rsidR="00373232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F94404A" w14:textId="090096DA" w:rsidR="0014185C" w:rsidRPr="00F82188" w:rsidRDefault="0014185C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2" w:name="_Toc104376022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термін,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5B6D58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2"/>
    </w:p>
    <w:p w14:paraId="657322EF" w14:textId="423034D9" w:rsidR="0014185C" w:rsidRPr="00F82188" w:rsidRDefault="00FA105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ви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в’їхали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документами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, ви</w:t>
      </w:r>
      <w:r w:rsidR="00DD7A42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легально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цієї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94BB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днів,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навіть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реєструєте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D064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</w:t>
      </w:r>
      <w:r w:rsidR="000322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4185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</w:p>
    <w:p w14:paraId="0D1012AE" w14:textId="1C55B0A6" w:rsidR="0014185C" w:rsidRDefault="0014185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F8312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8312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E462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усього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(див</w:t>
      </w:r>
      <w:hyperlink w:anchor="_How_long_does" w:history="1">
        <w:r w:rsidR="00F8312E" w:rsidRPr="00F82188">
          <w:rPr>
            <w:rStyle w:val="Hyperlink"/>
            <w:rFonts w:ascii="Palatino Linotype" w:hAnsi="Palatino Linotype"/>
            <w:b/>
            <w:color w:val="auto"/>
            <w:sz w:val="20"/>
            <w:szCs w:val="20"/>
            <w:u w:val="none"/>
            <w:lang w:val="uk-UA"/>
          </w:rPr>
          <w:t>.</w:t>
        </w:r>
        <w:r w:rsidR="00770FBE" w:rsidRPr="00F82188">
          <w:rPr>
            <w:rStyle w:val="Hyperlink"/>
            <w:rFonts w:ascii="Palatino Linotype" w:hAnsi="Palatino Linotype"/>
            <w:b/>
            <w:color w:val="auto"/>
            <w:sz w:val="20"/>
            <w:szCs w:val="20"/>
            <w:u w:val="none"/>
            <w:lang w:val="uk-UA"/>
          </w:rPr>
          <w:t xml:space="preserve"> </w:t>
        </w:r>
        <w:r w:rsidR="00F8312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«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Як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довго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триває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тимчасовий</w:t>
        </w:r>
        <w:r w:rsidR="00770FBE"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b/>
            <w:sz w:val="20"/>
            <w:szCs w:val="20"/>
            <w:lang w:val="uk-UA"/>
          </w:rPr>
          <w:t>захист?</w:t>
        </w:r>
      </w:hyperlink>
      <w:r w:rsidR="00F8312E" w:rsidRPr="00F82188">
        <w:rPr>
          <w:rStyle w:val="Hyperlink"/>
          <w:rFonts w:ascii="Palatino Linotype" w:hAnsi="Palatino Linotype"/>
          <w:b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sz w:val="20"/>
          <w:szCs w:val="20"/>
          <w:lang w:val="uk-UA"/>
        </w:rPr>
        <w:t>).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D3F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3F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рекомендуємо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якомога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швидше,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могли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15A5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2EC7DD6F" w14:textId="77777777" w:rsidR="00B62893" w:rsidRPr="00B62893" w:rsidRDefault="00B6289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4"/>
          <w:szCs w:val="4"/>
          <w:lang w:val="uk-UA"/>
        </w:rPr>
      </w:pPr>
    </w:p>
    <w:p w14:paraId="05567B30" w14:textId="11232BE9" w:rsidR="002D0539" w:rsidRPr="00F82188" w:rsidRDefault="002D0539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  <w:bookmarkStart w:id="13" w:name="_Toc104376023"/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кроки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316C4C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Румунії?</w:t>
      </w:r>
      <w:bookmarkEnd w:id="13"/>
    </w:p>
    <w:p w14:paraId="61C088F9" w14:textId="267EE8F0" w:rsidR="002D0539" w:rsidRPr="00F82188" w:rsidRDefault="005530FC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Реєстрація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виконується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D489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імміграції.</w:t>
      </w:r>
    </w:p>
    <w:p w14:paraId="32539C90" w14:textId="77777777" w:rsidR="002D0539" w:rsidRPr="00F82188" w:rsidRDefault="002D0539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CAA0D90" w14:textId="4BFD3685" w:rsidR="002D0539" w:rsidRPr="00F82188" w:rsidRDefault="002D053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</w:t>
      </w:r>
      <w:r w:rsidR="0093653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візиту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пройдете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кроки:</w:t>
      </w:r>
    </w:p>
    <w:p w14:paraId="32D73191" w14:textId="290BA9C7" w:rsidR="002D0539" w:rsidRPr="00F82188" w:rsidRDefault="009A43F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підпишете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форму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згоди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</w:t>
      </w:r>
      <w:r w:rsidR="0019652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бробку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даних;</w:t>
      </w:r>
    </w:p>
    <w:p w14:paraId="049562DE" w14:textId="6EA72991" w:rsidR="002D0539" w:rsidRPr="00F82188" w:rsidRDefault="0019652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зробите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копії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особистих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документів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71FE944B" w14:textId="7D62CBB9" w:rsidR="002D0539" w:rsidRPr="00F82188" w:rsidRDefault="002D0539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E2BA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перевірять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4E8C038C" w14:textId="5B134E5F" w:rsidR="002D0539" w:rsidRPr="00F82188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сфотографують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6C70E6E7" w14:textId="6BF6C5F9" w:rsidR="002D0539" w:rsidRPr="00F82188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A6C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ерсональні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дані: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прізвище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ім’я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дат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народження,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ромадянство,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стать,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ідентифікаційну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00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цивільний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статус,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сімейн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сімейні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A00E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зв’язки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адрес</w:t>
      </w:r>
      <w:r w:rsidR="00523F2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вона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E2FE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відома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);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</w:p>
    <w:p w14:paraId="42570BFA" w14:textId="7D40F016" w:rsidR="002D0539" w:rsidRPr="00F82188" w:rsidRDefault="00544220" w:rsidP="003C13A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цифровим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кодом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</w:t>
      </w:r>
      <w:r w:rsidR="00AA68C0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A07B09"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«cod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07B09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personal</w:t>
      </w:r>
      <w:r w:rsidR="00A70DEB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 xml:space="preserve"> </w:t>
      </w:r>
      <w:r w:rsidR="00A70DEB" w:rsidRPr="00F82188">
        <w:rPr>
          <w:rFonts w:ascii="Palatino Linotype" w:hAnsi="Palatino Linotype"/>
          <w:i/>
          <w:color w:val="000000"/>
          <w:sz w:val="20"/>
          <w:szCs w:val="20"/>
          <w:lang w:val="uk-UA"/>
        </w:rPr>
        <w:t>CNP»</w:t>
      </w:r>
      <w:r w:rsidR="002D0539" w:rsidRPr="00F82188">
        <w:rPr>
          <w:rFonts w:ascii="Palatino Linotype" w:hAnsi="Palatino Linotype"/>
          <w:color w:val="000000"/>
          <w:sz w:val="20"/>
          <w:szCs w:val="20"/>
          <w:lang w:val="uk-UA"/>
        </w:rPr>
        <w:t>)</w:t>
      </w:r>
      <w:r w:rsidR="00DC1AE8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9E1684F" w14:textId="6713411B" w:rsidR="006E0F01" w:rsidRPr="00F82188" w:rsidRDefault="006E0F01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B851E20" w14:textId="5D2FABBD" w:rsidR="00C7490D" w:rsidRPr="00F82188" w:rsidRDefault="00C7490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14" w:name="_What_are_the"/>
      <w:bookmarkEnd w:id="14"/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треба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9134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пред’являти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підтвердження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адреси,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неможливо.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w:anchor="_What_obligations_do" w:history="1">
        <w:r w:rsidR="003F7F82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«Я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кі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8A00E9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зобов’язання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5B6D58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я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E14E06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маю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2876B4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як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="002876B4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набувач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тимчасового</w:t>
        </w:r>
        <w:r w:rsidR="00770FBE"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 xml:space="preserve"> </w:t>
        </w:r>
        <w:r w:rsidRPr="00F8218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-UA"/>
          </w:rPr>
          <w:t>захисту?</w:t>
        </w:r>
      </w:hyperlink>
      <w:r w:rsidR="003F7F82" w:rsidRPr="00F82188">
        <w:rPr>
          <w:rFonts w:ascii="Palatino Linotype" w:hAnsi="Palatino Linotype"/>
          <w:b/>
          <w:color w:val="0000FF"/>
          <w:sz w:val="20"/>
          <w:szCs w:val="20"/>
          <w:u w:val="single"/>
          <w:lang w:val="uk-UA"/>
        </w:rPr>
        <w:t>».</w:t>
      </w:r>
    </w:p>
    <w:p w14:paraId="1CE1A684" w14:textId="77777777" w:rsidR="00C7490D" w:rsidRPr="00F82188" w:rsidRDefault="00C7490D" w:rsidP="003C13A4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uk-UA"/>
        </w:rPr>
      </w:pPr>
    </w:p>
    <w:p w14:paraId="17BDD738" w14:textId="3E5AD49D" w:rsidR="00C7490D" w:rsidRPr="00F82188" w:rsidRDefault="00271CAB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людина,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зареєструватися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повинна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присутня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фотографування</w:t>
      </w:r>
      <w:r w:rsidR="00C7490D" w:rsidRPr="00F82188">
        <w:rPr>
          <w:rFonts w:ascii="Palatino Linotype" w:hAnsi="Palatino Linotype"/>
          <w:b/>
          <w:bCs/>
          <w:sz w:val="20"/>
          <w:szCs w:val="20"/>
          <w:lang w:val="uk-UA"/>
        </w:rPr>
        <w:t>.</w:t>
      </w:r>
      <w:r w:rsidR="00A436E7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Діти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присутніми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ідентифікації,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фотографування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1AE8"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C7490D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493C061F" w14:textId="43AEF0A5" w:rsidR="00C7490D" w:rsidRPr="00F82188" w:rsidRDefault="00C7490D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uk-UA"/>
        </w:rPr>
      </w:pPr>
      <w:bookmarkStart w:id="15" w:name="_Toc104376024"/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окументи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потрібно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A0032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пред’явити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126CA9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126CA9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реєстрації?</w:t>
      </w:r>
      <w:bookmarkEnd w:id="15"/>
    </w:p>
    <w:p w14:paraId="7DD86183" w14:textId="6BFEB5E0" w:rsidR="00126CA9" w:rsidRPr="00F82188" w:rsidRDefault="00126CA9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Відповідними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залежно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ситуації,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наступні:</w:t>
      </w:r>
    </w:p>
    <w:p w14:paraId="7121E190" w14:textId="39098799" w:rsidR="00126CA9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посвідчують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(посвідчення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водійське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посвідчення,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проїзний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будь-який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інший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автентичний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фотографією);</w:t>
      </w:r>
    </w:p>
    <w:p w14:paraId="3BD73EA2" w14:textId="3238D5B3" w:rsidR="00126CA9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підтверджують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статус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Україні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постійне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проживання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документ,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виданий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д.);</w:t>
      </w:r>
    </w:p>
    <w:p w14:paraId="5ED80E6E" w14:textId="54B662B9" w:rsidR="00E82533" w:rsidRPr="00F82188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докумен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підтверджують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родинні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9301A3" w:rsidRPr="00F82188">
        <w:rPr>
          <w:rFonts w:ascii="Palatino Linotype" w:hAnsi="Palatino Linotype"/>
          <w:sz w:val="20"/>
          <w:szCs w:val="20"/>
          <w:lang w:val="uk-UA"/>
        </w:rPr>
        <w:t>зв’язки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сімейна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ка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рта,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свідоцтво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народження,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свідоцтво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507BA4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шлюб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д.).</w:t>
      </w:r>
    </w:p>
    <w:p w14:paraId="68C0643F" w14:textId="52D7852D" w:rsidR="000751A1" w:rsidRPr="00F82188" w:rsidRDefault="000751A1" w:rsidP="00A436E7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6" w:name="_Toc10437602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неповнолітній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особі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батьківського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6"/>
    </w:p>
    <w:p w14:paraId="37D2A685" w14:textId="4FFDB3F7" w:rsidR="000751A1" w:rsidRPr="00F82188" w:rsidRDefault="0028283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18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вв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ажає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дитиною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неповнолітньою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)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</w:t>
      </w:r>
      <w:r w:rsidR="00DC65B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C65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прибула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офіційними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1062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1062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довести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була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довірена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311B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йому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1D565D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прибула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дорослими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родичами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бабус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ею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дідус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ем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тіткою,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дядьком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т.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д.),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підтвердити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офіційними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документами,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вона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була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довірена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їм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згідно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DF418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законодавством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така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неповнолітня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вважати</w:t>
      </w:r>
      <w:r w:rsidR="00A436E7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меть</w:t>
      </w:r>
      <w:r w:rsidR="00CE767C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особою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57237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0751A1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супроводу</w:t>
      </w:r>
      <w:r w:rsidR="000751A1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74B09CB" w14:textId="77777777" w:rsidR="000751A1" w:rsidRPr="00F82188" w:rsidRDefault="000751A1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04C3838C" w14:textId="12D6B61D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D447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особливий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румунської держави,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управлінням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</w:t>
      </w:r>
      <w:r w:rsidR="001F24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Direcția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Generală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de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Asistență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S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ocială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și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Protecția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Copilului,</w:t>
      </w:r>
      <w:r w:rsidR="00770FBE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 xml:space="preserve"> </w:t>
      </w:r>
      <w:r w:rsidR="00075C97" w:rsidRPr="00F82188">
        <w:rPr>
          <w:rFonts w:ascii="Palatino Linotype" w:hAnsi="Palatino Linotype"/>
          <w:i/>
          <w:iCs/>
          <w:color w:val="000000"/>
          <w:sz w:val="20"/>
          <w:szCs w:val="20"/>
          <w:lang w:val="uk-UA"/>
        </w:rPr>
        <w:t>DGASPC»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5B9A3A52" w14:textId="77777777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46BC38ED" w14:textId="6A90D128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</w:t>
      </w:r>
      <w:r w:rsidR="001F001B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F001B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присутності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B6A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призначений.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метою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збирає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контактні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неповнолітньо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їх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Головному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управлінн</w:t>
      </w:r>
      <w:r w:rsidR="0085531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дітей.</w:t>
      </w:r>
    </w:p>
    <w:p w14:paraId="3DE0AD78" w14:textId="23022B11" w:rsidR="000751A1" w:rsidRPr="00F82188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6F6BB878" w14:textId="60DDEF61" w:rsidR="000751A1" w:rsidRPr="00F82188" w:rsidRDefault="000751A1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Неповнолітн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зареєстрована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51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тільки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призначення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9676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зустрічі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присутності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представника,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підпише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всі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документи.</w:t>
      </w:r>
    </w:p>
    <w:p w14:paraId="68045304" w14:textId="628B155E" w:rsidR="00D9676D" w:rsidRPr="00F82188" w:rsidRDefault="00D9676D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17" w:name="_Toc104376026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отримаю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825C7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8A6652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17"/>
    </w:p>
    <w:p w14:paraId="08F1AF93" w14:textId="1B55B115" w:rsidR="00D9676D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видає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C825C7" w:rsidRPr="00F82188">
        <w:rPr>
          <w:rFonts w:ascii="Palatino Linotype" w:hAnsi="Palatino Linotype"/>
          <w:bCs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Cs/>
          <w:sz w:val="20"/>
          <w:szCs w:val="20"/>
          <w:lang w:val="uk-UA"/>
        </w:rPr>
        <w:t>присвоює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bCs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b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sz w:val="20"/>
          <w:szCs w:val="20"/>
          <w:lang w:val="uk-UA"/>
        </w:rPr>
        <w:t>ідентифікаційний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номер</w:t>
      </w:r>
      <w:r w:rsidR="00770FBE" w:rsidRPr="00F82188">
        <w:rPr>
          <w:rFonts w:ascii="Palatino Linotype" w:hAnsi="Palatino Linotype"/>
          <w:b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sz w:val="20"/>
          <w:szCs w:val="20"/>
          <w:lang w:val="uk-UA"/>
        </w:rPr>
        <w:t>(</w:t>
      </w:r>
      <w:r w:rsidR="00BC7B2F" w:rsidRPr="00F82188">
        <w:rPr>
          <w:rFonts w:ascii="Palatino Linotype" w:hAnsi="Palatino Linotype"/>
          <w:iCs/>
          <w:sz w:val="20"/>
          <w:szCs w:val="20"/>
          <w:lang w:val="uk-UA"/>
        </w:rPr>
        <w:t>рум.: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«</w:t>
      </w:r>
      <w:r w:rsidR="00D16DBC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Сod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personal,</w:t>
      </w:r>
      <w:r w:rsidR="00770FBE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 xml:space="preserve"> </w:t>
      </w:r>
      <w:r w:rsidR="00BC7B2F" w:rsidRPr="00F82188">
        <w:rPr>
          <w:rFonts w:ascii="Palatino Linotype" w:hAnsi="Palatino Linotype"/>
          <w:b/>
          <w:i/>
          <w:iCs/>
          <w:sz w:val="20"/>
          <w:szCs w:val="20"/>
          <w:lang w:val="uk-UA"/>
        </w:rPr>
        <w:t>CNP»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).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D260D4" w:rsidRPr="00F82188">
        <w:rPr>
          <w:rFonts w:ascii="Palatino Linotype" w:hAnsi="Palatino Linotype"/>
          <w:bCs/>
          <w:sz w:val="20"/>
          <w:szCs w:val="20"/>
          <w:lang w:val="uk-UA"/>
        </w:rPr>
        <w:t>цифровий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код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пред’являти</w:t>
      </w:r>
      <w:r w:rsidR="00D16DBC" w:rsidRPr="00F82188">
        <w:rPr>
          <w:rFonts w:ascii="Palatino Linotype" w:hAnsi="Palatino Linotype"/>
          <w:bCs/>
          <w:sz w:val="20"/>
          <w:szCs w:val="20"/>
          <w:lang w:val="uk-UA"/>
        </w:rPr>
        <w:t>муть</w:t>
      </w:r>
      <w:r w:rsidR="003600E2" w:rsidRPr="00F82188">
        <w:rPr>
          <w:rFonts w:ascii="Palatino Linotype" w:hAnsi="Palatino Linotype"/>
          <w:bCs/>
          <w:sz w:val="20"/>
          <w:szCs w:val="20"/>
          <w:lang w:val="uk-UA"/>
        </w:rPr>
        <w:t>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взаємодії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румунською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владою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користу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ватися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конкретними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правами,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FB3FDE" w:rsidRPr="00F82188">
        <w:rPr>
          <w:rFonts w:ascii="Palatino Linotype" w:hAnsi="Palatino Linotype"/>
          <w:bCs/>
          <w:sz w:val="20"/>
          <w:szCs w:val="20"/>
          <w:lang w:val="uk-UA"/>
        </w:rPr>
        <w:t>пов’язаними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захистом.</w:t>
      </w:r>
    </w:p>
    <w:p w14:paraId="41773C5C" w14:textId="16536513" w:rsidR="00F54619" w:rsidRDefault="00F54619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6996DA37" w14:textId="77777777" w:rsidR="00F54619" w:rsidRPr="00F54619" w:rsidRDefault="00F54619" w:rsidP="00F54619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ru-RU"/>
        </w:rPr>
      </w:pPr>
      <w:r w:rsidRPr="00F54619">
        <w:rPr>
          <w:rFonts w:ascii="Palatino Linotype" w:hAnsi="Palatino Linotype"/>
          <w:bCs/>
          <w:sz w:val="20"/>
          <w:szCs w:val="20"/>
          <w:lang w:val="ru-RU"/>
        </w:rPr>
        <w:t xml:space="preserve">За запитом </w:t>
      </w:r>
      <w:r w:rsidRPr="00F54619">
        <w:rPr>
          <w:rFonts w:ascii="Palatino Linotype" w:hAnsi="Palatino Linotype"/>
          <w:bCs/>
          <w:sz w:val="20"/>
          <w:szCs w:val="20"/>
          <w:lang w:val="uk-UA"/>
        </w:rPr>
        <w:t xml:space="preserve">Генеральна інспекція з питань імміграції видає користувачам тимчасового захисту довідку, що підтверджує заявлене місце проживання на території Румунії. </w:t>
      </w:r>
    </w:p>
    <w:p w14:paraId="1859409A" w14:textId="77777777" w:rsidR="00F54619" w:rsidRPr="00F82188" w:rsidRDefault="00F54619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3AE95C31" w14:textId="77777777" w:rsidR="00D9676D" w:rsidRPr="00F82188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</w:p>
    <w:p w14:paraId="258289B6" w14:textId="3BE0759C" w:rsidR="00D9676D" w:rsidRPr="00F82188" w:rsidRDefault="00F8270E" w:rsidP="00D16DBC">
      <w:pPr>
        <w:spacing w:line="276" w:lineRule="auto"/>
        <w:jc w:val="center"/>
        <w:rPr>
          <w:i/>
          <w:iCs/>
          <w:color w:val="44546A"/>
          <w:sz w:val="18"/>
          <w:szCs w:val="18"/>
          <w:lang w:val="uk-UA"/>
        </w:rPr>
      </w:pPr>
      <w:r w:rsidRPr="00F82188">
        <w:rPr>
          <w:i/>
          <w:iCs/>
          <w:color w:val="44546A"/>
          <w:sz w:val="18"/>
          <w:szCs w:val="18"/>
          <w:lang w:val="uk-UA"/>
        </w:rPr>
        <w:t>Зразок: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«</w:t>
      </w:r>
      <w:r w:rsidRPr="00F82188">
        <w:rPr>
          <w:i/>
          <w:iCs/>
          <w:color w:val="44546A"/>
          <w:sz w:val="18"/>
          <w:szCs w:val="18"/>
          <w:lang w:val="uk-UA"/>
        </w:rPr>
        <w:t>П</w:t>
      </w:r>
      <w:r w:rsidR="00D9676D" w:rsidRPr="00F82188">
        <w:rPr>
          <w:i/>
          <w:iCs/>
          <w:color w:val="44546A"/>
          <w:sz w:val="18"/>
          <w:szCs w:val="18"/>
          <w:lang w:val="uk-UA"/>
        </w:rPr>
        <w:t>освідк</w:t>
      </w:r>
      <w:r w:rsidRPr="00F82188">
        <w:rPr>
          <w:i/>
          <w:iCs/>
          <w:color w:val="44546A"/>
          <w:sz w:val="18"/>
          <w:szCs w:val="18"/>
          <w:lang w:val="uk-UA"/>
        </w:rPr>
        <w:t>а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на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проживання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для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Pr="00F82188">
        <w:rPr>
          <w:i/>
          <w:iCs/>
          <w:color w:val="44546A"/>
          <w:sz w:val="18"/>
          <w:szCs w:val="18"/>
          <w:lang w:val="uk-UA"/>
        </w:rPr>
        <w:t>набувачів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тимчасового</w:t>
      </w:r>
      <w:r w:rsidR="00770FBE" w:rsidRPr="00F82188">
        <w:rPr>
          <w:i/>
          <w:iCs/>
          <w:color w:val="44546A"/>
          <w:sz w:val="18"/>
          <w:szCs w:val="18"/>
          <w:lang w:val="uk-UA"/>
        </w:rPr>
        <w:t xml:space="preserve"> </w:t>
      </w:r>
      <w:r w:rsidR="00C9134B" w:rsidRPr="00F82188">
        <w:rPr>
          <w:i/>
          <w:iCs/>
          <w:color w:val="44546A"/>
          <w:sz w:val="18"/>
          <w:szCs w:val="18"/>
          <w:lang w:val="uk-UA"/>
        </w:rPr>
        <w:t>захисту»</w:t>
      </w:r>
    </w:p>
    <w:p w14:paraId="54566916" w14:textId="474043F9" w:rsidR="00D9676D" w:rsidRPr="00F82188" w:rsidRDefault="00315224" w:rsidP="00D16DBC">
      <w:pPr>
        <w:spacing w:after="120" w:line="240" w:lineRule="auto"/>
        <w:jc w:val="center"/>
        <w:rPr>
          <w:i/>
          <w:color w:val="44546A"/>
          <w:sz w:val="18"/>
          <w:szCs w:val="18"/>
          <w:lang w:val="uk-UA"/>
        </w:rPr>
      </w:pPr>
      <w:r w:rsidRPr="00F82188">
        <w:rPr>
          <w:i/>
          <w:noProof/>
          <w:color w:val="44546A"/>
          <w:sz w:val="18"/>
          <w:szCs w:val="18"/>
          <w:lang w:val="en-US"/>
        </w:rPr>
        <w:drawing>
          <wp:inline distT="0" distB="0" distL="0" distR="0" wp14:anchorId="75673B3B" wp14:editId="1C913CC4">
            <wp:extent cx="2105025" cy="2718365"/>
            <wp:effectExtent l="0" t="0" r="0" b="635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111609" cy="272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ED23" w14:textId="3A836F55" w:rsidR="00F8270E" w:rsidRPr="00F82188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bookmarkStart w:id="18" w:name="_Toc104376027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органи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видати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мені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8C60A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18"/>
    </w:p>
    <w:p w14:paraId="02D6429F" w14:textId="77777777" w:rsidR="00B62893" w:rsidRPr="00F82188" w:rsidRDefault="00B62893" w:rsidP="00B62893">
      <w:pPr>
        <w:spacing w:after="0" w:line="240" w:lineRule="auto"/>
        <w:jc w:val="both"/>
        <w:rPr>
          <w:rStyle w:val="None"/>
          <w:rFonts w:ascii="Palatino Linotype" w:eastAsia="Arial" w:hAnsi="Palatino Linotype" w:cs="Arial"/>
          <w:lang w:val="uk-UA"/>
        </w:rPr>
      </w:pPr>
      <w:r w:rsidRPr="00F82188">
        <w:rPr>
          <w:rStyle w:val="None"/>
          <w:rFonts w:ascii="Palatino Linotype" w:hAnsi="Palatino Linotype"/>
          <w:lang w:val="uk-UA"/>
        </w:rPr>
        <w:t>Якщо ви вирішите залишитися та скористатися тимчасовим захистом у Румунії, щоб отримати дозвіл, ви можете зв’язатися з органами влади, наявними в таборах тимчасового розміщення та гуманітарної підтримки або центрах Генеральної інспекції з імміграції, перерахованих нижче:</w:t>
      </w:r>
    </w:p>
    <w:p w14:paraId="70C67E8A" w14:textId="77777777" w:rsidR="00B62893" w:rsidRPr="00F82188" w:rsidRDefault="00B62893" w:rsidP="00B628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uk-UA"/>
        </w:rPr>
      </w:pPr>
    </w:p>
    <w:tbl>
      <w:tblPr>
        <w:tblW w:w="893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3253"/>
        <w:gridCol w:w="2140"/>
        <w:gridCol w:w="2973"/>
      </w:tblGrid>
      <w:tr w:rsidR="00B62893" w:rsidRPr="00F82188" w14:paraId="29EF7C4D" w14:textId="77777777" w:rsidTr="00A87020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577E" w14:textId="77777777" w:rsidR="00B62893" w:rsidRPr="00F82188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41C9" w14:textId="77777777" w:rsidR="00B62893" w:rsidRPr="00F82188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7AAA" w14:textId="77777777" w:rsidR="00B62893" w:rsidRPr="00B62893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798A" w14:textId="77777777" w:rsidR="00B62893" w:rsidRPr="00B62893" w:rsidRDefault="00B62893" w:rsidP="005C62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6716C0B9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CAB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bookmarkStart w:id="19" w:name="_Hlk98238861"/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253" w:type="dxa"/>
            <w:shd w:val="clear" w:color="auto" w:fill="auto"/>
          </w:tcPr>
          <w:p w14:paraId="2547524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București</w:t>
            </w:r>
          </w:p>
        </w:tc>
        <w:tc>
          <w:tcPr>
            <w:tcW w:w="2140" w:type="dxa"/>
            <w:shd w:val="clear" w:color="auto" w:fill="auto"/>
          </w:tcPr>
          <w:p w14:paraId="3C2B7E2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 xml:space="preserve">RomExpo - Mun. București, Bld. Mărăști nr. 66-67, sector 1 </w:t>
            </w:r>
          </w:p>
        </w:tc>
        <w:tc>
          <w:tcPr>
            <w:tcW w:w="2973" w:type="dxa"/>
            <w:shd w:val="clear" w:color="auto" w:fill="auto"/>
          </w:tcPr>
          <w:p w14:paraId="6B935F47" w14:textId="77777777" w:rsidR="00B62893" w:rsidRPr="00526BEE" w:rsidRDefault="00B62893" w:rsidP="005C6245">
            <w:pPr>
              <w:shd w:val="clear" w:color="auto" w:fill="FFFFFF"/>
              <w:spacing w:after="0" w:line="240" w:lineRule="auto"/>
              <w:jc w:val="center"/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</w:pPr>
            <w:r w:rsidRPr="00526BEE"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  <w:t>021-240.87.74</w:t>
            </w:r>
          </w:p>
          <w:p w14:paraId="0FBB2114" w14:textId="77777777" w:rsidR="00B62893" w:rsidRPr="00526BEE" w:rsidRDefault="00B62893" w:rsidP="005C6245">
            <w:pPr>
              <w:shd w:val="clear" w:color="auto" w:fill="FFFFFF"/>
              <w:spacing w:after="0" w:line="240" w:lineRule="auto"/>
              <w:jc w:val="center"/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</w:pPr>
            <w:r w:rsidRPr="00526BEE">
              <w:rPr>
                <w:rFonts w:ascii="Palatino Linotype" w:hAnsi="Palatino Linotype" w:cs="Open Sans"/>
                <w:noProof/>
                <w:color w:val="212529"/>
                <w:sz w:val="18"/>
                <w:szCs w:val="18"/>
                <w:lang w:val="ro-RO"/>
              </w:rPr>
              <w:t>021-240.85.10</w:t>
            </w:r>
          </w:p>
          <w:p w14:paraId="18F0C08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Open Sans"/>
                <w:noProof/>
                <w:color w:val="212529"/>
                <w:sz w:val="18"/>
                <w:szCs w:val="18"/>
                <w:shd w:val="clear" w:color="auto" w:fill="FFFFFF"/>
                <w:lang w:val="ro-RO"/>
              </w:rPr>
              <w:t>c.bucuresti.igi@mai.gov.ro</w:t>
            </w:r>
          </w:p>
        </w:tc>
      </w:tr>
      <w:tr w:rsidR="00B62893" w:rsidRPr="00526BEE" w14:paraId="061DF6E8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768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47B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Argeș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D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Pitești, Bld. Republicii, bl. E3C, mezanin 2, jud. Argeș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AF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248-222328</w:t>
            </w:r>
          </w:p>
          <w:p w14:paraId="11FCBFD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0248-222328</w:t>
            </w:r>
          </w:p>
          <w:p w14:paraId="285954F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ag.igi@mai.gov.ro</w:t>
            </w:r>
          </w:p>
        </w:tc>
      </w:tr>
      <w:tr w:rsidR="00B62893" w:rsidRPr="00526BEE" w14:paraId="76CAC854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CDF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529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Brașov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79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Brașov, str. Nicolae Titulescu, nr. 28, Corpul C, parter, jud. Brașov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636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0268-409956, 0268-407500</w:t>
            </w:r>
          </w:p>
          <w:p w14:paraId="2194419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0268-324288</w:t>
            </w:r>
          </w:p>
          <w:p w14:paraId="4FA48D3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bv.igi@mai.gov.ro</w:t>
            </w:r>
          </w:p>
        </w:tc>
      </w:tr>
      <w:tr w:rsidR="00B62893" w:rsidRPr="00526BEE" w14:paraId="059003A2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BA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CB7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Buzău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72F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Buzău, str. Chiristigi, nr. 8-10, jud. Buzău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0B9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0238-402070, 0238-402071</w:t>
            </w:r>
          </w:p>
          <w:p w14:paraId="432E2B6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0238-402070</w:t>
            </w:r>
          </w:p>
          <w:p w14:paraId="5D439AA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bz.igi@mai.gov.ro</w:t>
            </w:r>
          </w:p>
        </w:tc>
      </w:tr>
      <w:tr w:rsidR="00B62893" w:rsidRPr="00526BEE" w14:paraId="7F537E67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BF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C2D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Covasna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E8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Sfântu-Gheorghe, str. Korosi Csoma Sandor, nr. 16, jud. Covasna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BA8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0267-307475, 0267-307400</w:t>
            </w:r>
          </w:p>
          <w:p w14:paraId="203282E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0267-307475</w:t>
            </w:r>
          </w:p>
          <w:p w14:paraId="4CD415C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cv.igi@mai.gov.ro</w:t>
            </w:r>
          </w:p>
        </w:tc>
      </w:tr>
      <w:tr w:rsidR="00B62893" w:rsidRPr="00526BEE" w14:paraId="251D9B56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27D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FE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Dâmbovița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DB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Târgoviște, Bld. Mircea cel Bătrân, nr. 2, jud. Dâmbovița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44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0245-207506</w:t>
            </w:r>
          </w:p>
          <w:p w14:paraId="735992D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0245-207506</w:t>
            </w:r>
          </w:p>
          <w:p w14:paraId="4E621D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db.igi@mai.gov.ro</w:t>
            </w:r>
          </w:p>
        </w:tc>
      </w:tr>
      <w:tr w:rsidR="00B62893" w:rsidRPr="00526BEE" w14:paraId="61E139AD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FA9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916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Gorj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29E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Târgu-Jiu, str. Ioan C. Popilian, nr. 32-34, jud. Gorj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C0A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0253-207895, 0253-207738</w:t>
            </w:r>
          </w:p>
          <w:p w14:paraId="1AAA03C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0253-207883</w:t>
            </w:r>
          </w:p>
          <w:p w14:paraId="075EFB7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gj.igi@mai.gov.ro</w:t>
            </w:r>
          </w:p>
        </w:tc>
      </w:tr>
      <w:tr w:rsidR="00B62893" w:rsidRPr="00526BEE" w14:paraId="33A6F198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85F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EE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Prahova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451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Ploiești, str. Vasile Lupu, nr. 60-62, jud. Prahova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11D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0244-302390</w:t>
            </w:r>
          </w:p>
          <w:p w14:paraId="605E5AF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0244-596224</w:t>
            </w:r>
          </w:p>
          <w:p w14:paraId="1ED3852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ph.igi@mai.gov.ro</w:t>
            </w:r>
          </w:p>
        </w:tc>
      </w:tr>
      <w:tr w:rsidR="00B62893" w:rsidRPr="00526BEE" w14:paraId="58391609" w14:textId="77777777" w:rsidTr="00A8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2D4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lastRenderedPageBreak/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086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Vâlcea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A6B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Râmnicu Vâlcea, str. Calea lui Traian, nr. 95, jud. Vâlcea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B7D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0250-703295, 0250-703294</w:t>
            </w:r>
          </w:p>
          <w:p w14:paraId="25D8884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0250-703294</w:t>
            </w:r>
          </w:p>
          <w:p w14:paraId="7EEFFFE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vl.igi@mai.gov.ro</w:t>
            </w:r>
          </w:p>
        </w:tc>
      </w:tr>
      <w:bookmarkEnd w:id="19"/>
    </w:tbl>
    <w:p w14:paraId="210F3E4C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35"/>
        <w:gridCol w:w="2075"/>
        <w:gridCol w:w="3800"/>
      </w:tblGrid>
      <w:tr w:rsidR="00B62893" w:rsidRPr="00526BEE" w14:paraId="63D31276" w14:textId="77777777" w:rsidTr="005C6245">
        <w:tc>
          <w:tcPr>
            <w:tcW w:w="511" w:type="dxa"/>
            <w:shd w:val="clear" w:color="auto" w:fill="auto"/>
          </w:tcPr>
          <w:p w14:paraId="60D5BA1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23" w:type="dxa"/>
            <w:shd w:val="clear" w:color="auto" w:fill="auto"/>
          </w:tcPr>
          <w:p w14:paraId="0250949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69" w:type="dxa"/>
            <w:shd w:val="clear" w:color="auto" w:fill="auto"/>
          </w:tcPr>
          <w:p w14:paraId="686234D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892" w:type="dxa"/>
            <w:shd w:val="clear" w:color="auto" w:fill="auto"/>
          </w:tcPr>
          <w:p w14:paraId="1A91BB8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633CD6B4" w14:textId="77777777" w:rsidTr="005C6245">
        <w:tc>
          <w:tcPr>
            <w:tcW w:w="511" w:type="dxa"/>
            <w:shd w:val="clear" w:color="auto" w:fill="auto"/>
          </w:tcPr>
          <w:p w14:paraId="3378277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3323" w:type="dxa"/>
            <w:shd w:val="clear" w:color="auto" w:fill="auto"/>
          </w:tcPr>
          <w:p w14:paraId="238EB79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Giurgiu</w:t>
            </w:r>
          </w:p>
        </w:tc>
        <w:tc>
          <w:tcPr>
            <w:tcW w:w="2169" w:type="dxa"/>
            <w:shd w:val="clear" w:color="auto" w:fill="auto"/>
          </w:tcPr>
          <w:p w14:paraId="352671B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Giurgiu, Bld. 1907, jud. Giurgiu</w:t>
            </w:r>
          </w:p>
        </w:tc>
        <w:tc>
          <w:tcPr>
            <w:tcW w:w="3892" w:type="dxa"/>
            <w:shd w:val="clear" w:color="auto" w:fill="auto"/>
          </w:tcPr>
          <w:p w14:paraId="1EE4C9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0246-215056</w:t>
            </w:r>
          </w:p>
          <w:p w14:paraId="4A0B70A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0246-215055</w:t>
            </w:r>
          </w:p>
          <w:p w14:paraId="33EE97A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c.giurgiu.igi@mai.gov.ro</w:t>
            </w:r>
          </w:p>
        </w:tc>
      </w:tr>
      <w:tr w:rsidR="00B62893" w:rsidRPr="00526BEE" w14:paraId="0F5E39CC" w14:textId="77777777" w:rsidTr="005C6245">
        <w:tc>
          <w:tcPr>
            <w:tcW w:w="511" w:type="dxa"/>
            <w:shd w:val="clear" w:color="auto" w:fill="auto"/>
          </w:tcPr>
          <w:p w14:paraId="3005ACF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23" w:type="dxa"/>
            <w:shd w:val="clear" w:color="auto" w:fill="auto"/>
          </w:tcPr>
          <w:p w14:paraId="64C8E64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Călărași</w:t>
            </w:r>
          </w:p>
        </w:tc>
        <w:tc>
          <w:tcPr>
            <w:tcW w:w="2169" w:type="dxa"/>
            <w:shd w:val="clear" w:color="auto" w:fill="auto"/>
          </w:tcPr>
          <w:p w14:paraId="0A362EB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Călărași, Bld. Republicii, nr. 50, jud. Călărași</w:t>
            </w:r>
          </w:p>
          <w:p w14:paraId="5BAC14C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</w:p>
        </w:tc>
        <w:tc>
          <w:tcPr>
            <w:tcW w:w="3892" w:type="dxa"/>
            <w:shd w:val="clear" w:color="auto" w:fill="auto"/>
          </w:tcPr>
          <w:p w14:paraId="73A5E364" w14:textId="77777777" w:rsidR="00B62893" w:rsidRPr="00526BEE" w:rsidRDefault="00B62893" w:rsidP="005C6245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0242-306128</w:t>
            </w:r>
          </w:p>
          <w:p w14:paraId="3E117002" w14:textId="77777777" w:rsidR="00B62893" w:rsidRPr="00526BEE" w:rsidRDefault="00B62893" w:rsidP="005C6245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-</w:t>
            </w:r>
          </w:p>
          <w:p w14:paraId="3E02E02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cl.igi@mai.gov.ro</w:t>
            </w:r>
          </w:p>
        </w:tc>
      </w:tr>
      <w:tr w:rsidR="00B62893" w:rsidRPr="00526BEE" w14:paraId="28B9F3BD" w14:textId="77777777" w:rsidTr="005C6245">
        <w:tc>
          <w:tcPr>
            <w:tcW w:w="511" w:type="dxa"/>
            <w:shd w:val="clear" w:color="auto" w:fill="auto"/>
          </w:tcPr>
          <w:p w14:paraId="2CDC03B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23" w:type="dxa"/>
            <w:shd w:val="clear" w:color="auto" w:fill="auto"/>
          </w:tcPr>
          <w:p w14:paraId="0F87CE6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Dolj</w:t>
            </w:r>
          </w:p>
        </w:tc>
        <w:tc>
          <w:tcPr>
            <w:tcW w:w="2169" w:type="dxa"/>
            <w:shd w:val="clear" w:color="auto" w:fill="auto"/>
          </w:tcPr>
          <w:p w14:paraId="680581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Craiova, str. Amaradia, nr. 32-34, jud. Dolj</w:t>
            </w:r>
          </w:p>
        </w:tc>
        <w:tc>
          <w:tcPr>
            <w:tcW w:w="3892" w:type="dxa"/>
            <w:shd w:val="clear" w:color="auto" w:fill="auto"/>
          </w:tcPr>
          <w:p w14:paraId="363E894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0251-552694, 0251-407500</w:t>
            </w:r>
          </w:p>
          <w:p w14:paraId="1824E02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0251-552694</w:t>
            </w:r>
          </w:p>
          <w:p w14:paraId="59B8FC7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dj.igi@mai.gov.ro</w:t>
            </w:r>
          </w:p>
        </w:tc>
      </w:tr>
      <w:tr w:rsidR="00B62893" w:rsidRPr="00526BEE" w14:paraId="638BD128" w14:textId="77777777" w:rsidTr="005C6245">
        <w:tc>
          <w:tcPr>
            <w:tcW w:w="511" w:type="dxa"/>
            <w:shd w:val="clear" w:color="auto" w:fill="auto"/>
          </w:tcPr>
          <w:p w14:paraId="00C86E5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323" w:type="dxa"/>
            <w:shd w:val="clear" w:color="auto" w:fill="auto"/>
          </w:tcPr>
          <w:p w14:paraId="243D701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Ialomița</w:t>
            </w:r>
          </w:p>
        </w:tc>
        <w:tc>
          <w:tcPr>
            <w:tcW w:w="2169" w:type="dxa"/>
            <w:shd w:val="clear" w:color="auto" w:fill="auto"/>
          </w:tcPr>
          <w:p w14:paraId="640231E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Slobozia, str. Al. Odobescu, nr. 7-9, parter, cam. 5-8, jud. Ialomița</w:t>
            </w:r>
          </w:p>
        </w:tc>
        <w:tc>
          <w:tcPr>
            <w:tcW w:w="3892" w:type="dxa"/>
            <w:shd w:val="clear" w:color="auto" w:fill="auto"/>
          </w:tcPr>
          <w:p w14:paraId="4341EA9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0243-207691, 0243-207692</w:t>
            </w:r>
          </w:p>
          <w:p w14:paraId="52D249E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0243-211831</w:t>
            </w:r>
          </w:p>
          <w:p w14:paraId="686AC81C" w14:textId="77777777" w:rsidR="00B62893" w:rsidRPr="00526BEE" w:rsidRDefault="00B62893" w:rsidP="005C624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il.igi@mai.gov.ro</w:t>
            </w:r>
          </w:p>
        </w:tc>
      </w:tr>
      <w:tr w:rsidR="00B62893" w:rsidRPr="00526BEE" w14:paraId="2C47819C" w14:textId="77777777" w:rsidTr="005C6245">
        <w:tc>
          <w:tcPr>
            <w:tcW w:w="511" w:type="dxa"/>
            <w:shd w:val="clear" w:color="auto" w:fill="auto"/>
          </w:tcPr>
          <w:p w14:paraId="05E3D67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323" w:type="dxa"/>
            <w:shd w:val="clear" w:color="auto" w:fill="auto"/>
          </w:tcPr>
          <w:p w14:paraId="10A701B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Olt</w:t>
            </w:r>
          </w:p>
        </w:tc>
        <w:tc>
          <w:tcPr>
            <w:tcW w:w="2169" w:type="dxa"/>
            <w:shd w:val="clear" w:color="auto" w:fill="auto"/>
          </w:tcPr>
          <w:p w14:paraId="71F8F68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Mun, Slatina, str. M. Eminescu, nr. 19, jud. Olt</w:t>
            </w:r>
          </w:p>
        </w:tc>
        <w:tc>
          <w:tcPr>
            <w:tcW w:w="3892" w:type="dxa"/>
            <w:shd w:val="clear" w:color="auto" w:fill="auto"/>
          </w:tcPr>
          <w:p w14:paraId="7716BCA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0249-431007, 0249-406500</w:t>
            </w:r>
          </w:p>
          <w:p w14:paraId="3E517A6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0249-431007</w:t>
            </w:r>
          </w:p>
          <w:p w14:paraId="56D108B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ot.igi@mai.gov.ro</w:t>
            </w:r>
          </w:p>
        </w:tc>
      </w:tr>
      <w:tr w:rsidR="00B62893" w:rsidRPr="00526BEE" w14:paraId="1190202A" w14:textId="77777777" w:rsidTr="005C6245">
        <w:tc>
          <w:tcPr>
            <w:tcW w:w="511" w:type="dxa"/>
            <w:shd w:val="clear" w:color="auto" w:fill="auto"/>
          </w:tcPr>
          <w:p w14:paraId="4E441B8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7</w:t>
            </w:r>
          </w:p>
        </w:tc>
        <w:tc>
          <w:tcPr>
            <w:tcW w:w="3323" w:type="dxa"/>
            <w:shd w:val="clear" w:color="auto" w:fill="auto"/>
          </w:tcPr>
          <w:p w14:paraId="25E2074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Teleorman</w:t>
            </w:r>
          </w:p>
        </w:tc>
        <w:tc>
          <w:tcPr>
            <w:tcW w:w="2169" w:type="dxa"/>
            <w:shd w:val="clear" w:color="auto" w:fill="auto"/>
          </w:tcPr>
          <w:p w14:paraId="6B3E0FD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Alexandria, str. Carpați, nr. 7, jud. Teleorman</w:t>
            </w:r>
          </w:p>
        </w:tc>
        <w:tc>
          <w:tcPr>
            <w:tcW w:w="3892" w:type="dxa"/>
            <w:shd w:val="clear" w:color="auto" w:fill="auto"/>
          </w:tcPr>
          <w:p w14:paraId="46F1F41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247-407827, 0247-407831</w:t>
            </w:r>
          </w:p>
          <w:p w14:paraId="4B2EA3B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-</w:t>
            </w:r>
          </w:p>
          <w:p w14:paraId="574BC9F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tr.igi@mai.gov.ro</w:t>
            </w:r>
          </w:p>
        </w:tc>
      </w:tr>
    </w:tbl>
    <w:p w14:paraId="612EA267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55193DA1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148"/>
        <w:gridCol w:w="2083"/>
        <w:gridCol w:w="3778"/>
      </w:tblGrid>
      <w:tr w:rsidR="00B62893" w:rsidRPr="00526BEE" w14:paraId="60FE102C" w14:textId="77777777" w:rsidTr="005C6245">
        <w:tc>
          <w:tcPr>
            <w:tcW w:w="511" w:type="dxa"/>
            <w:shd w:val="clear" w:color="auto" w:fill="auto"/>
          </w:tcPr>
          <w:p w14:paraId="445E3F2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bookmarkStart w:id="20" w:name="_Hlk144388071"/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35" w:type="dxa"/>
            <w:shd w:val="clear" w:color="auto" w:fill="auto"/>
          </w:tcPr>
          <w:p w14:paraId="6EA88F3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82" w:type="dxa"/>
            <w:shd w:val="clear" w:color="auto" w:fill="auto"/>
          </w:tcPr>
          <w:p w14:paraId="538AC34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867" w:type="dxa"/>
            <w:shd w:val="clear" w:color="auto" w:fill="auto"/>
          </w:tcPr>
          <w:p w14:paraId="0D71C7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1C4DD367" w14:textId="77777777" w:rsidTr="005C6245">
        <w:tc>
          <w:tcPr>
            <w:tcW w:w="511" w:type="dxa"/>
            <w:shd w:val="clear" w:color="auto" w:fill="auto"/>
          </w:tcPr>
          <w:p w14:paraId="0DBF501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3335" w:type="dxa"/>
            <w:shd w:val="clear" w:color="auto" w:fill="auto"/>
          </w:tcPr>
          <w:p w14:paraId="7F6F34C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Galați</w:t>
            </w:r>
          </w:p>
        </w:tc>
        <w:tc>
          <w:tcPr>
            <w:tcW w:w="2182" w:type="dxa"/>
            <w:shd w:val="clear" w:color="auto" w:fill="auto"/>
          </w:tcPr>
          <w:p w14:paraId="684799C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Galați, str. Săvinești nr. 2, jud. Galați</w:t>
            </w:r>
          </w:p>
        </w:tc>
        <w:tc>
          <w:tcPr>
            <w:tcW w:w="3867" w:type="dxa"/>
            <w:shd w:val="clear" w:color="auto" w:fill="auto"/>
          </w:tcPr>
          <w:p w14:paraId="1DE2E3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0236-323878</w:t>
            </w:r>
          </w:p>
          <w:p w14:paraId="2437A8F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0236-323884</w:t>
            </w:r>
          </w:p>
          <w:p w14:paraId="0658EB76" w14:textId="77777777" w:rsidR="00B62893" w:rsidRPr="00526BEE" w:rsidRDefault="00B62893" w:rsidP="005C6245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c.galati.igi@mai.gov.ro</w:t>
            </w:r>
          </w:p>
        </w:tc>
      </w:tr>
      <w:tr w:rsidR="00B62893" w:rsidRPr="00526BEE" w14:paraId="25FEAAD5" w14:textId="77777777" w:rsidTr="005C6245">
        <w:tc>
          <w:tcPr>
            <w:tcW w:w="511" w:type="dxa"/>
            <w:shd w:val="clear" w:color="auto" w:fill="auto"/>
          </w:tcPr>
          <w:p w14:paraId="70B3DF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35" w:type="dxa"/>
            <w:shd w:val="clear" w:color="auto" w:fill="auto"/>
          </w:tcPr>
          <w:p w14:paraId="3F91029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Bacău</w:t>
            </w:r>
          </w:p>
        </w:tc>
        <w:tc>
          <w:tcPr>
            <w:tcW w:w="2182" w:type="dxa"/>
            <w:shd w:val="clear" w:color="auto" w:fill="auto"/>
          </w:tcPr>
          <w:p w14:paraId="391E435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Bacău, Alex Tolstoi, nr. 2, jud. Bacău</w:t>
            </w:r>
          </w:p>
        </w:tc>
        <w:tc>
          <w:tcPr>
            <w:tcW w:w="3867" w:type="dxa"/>
            <w:shd w:val="clear" w:color="auto" w:fill="auto"/>
          </w:tcPr>
          <w:p w14:paraId="590A0F36" w14:textId="77777777" w:rsidR="00B62893" w:rsidRPr="00526BEE" w:rsidRDefault="00B62893" w:rsidP="005C6245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0234-202083</w:t>
            </w:r>
          </w:p>
          <w:p w14:paraId="71F663B4" w14:textId="77777777" w:rsidR="00B62893" w:rsidRPr="00526BEE" w:rsidRDefault="00B62893" w:rsidP="005C6245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0234-202083</w:t>
            </w:r>
          </w:p>
          <w:p w14:paraId="145BEF7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bc.igi@mai.gov.ro</w:t>
            </w:r>
          </w:p>
        </w:tc>
      </w:tr>
      <w:tr w:rsidR="00B62893" w:rsidRPr="00526BEE" w14:paraId="5C8A46F1" w14:textId="77777777" w:rsidTr="005C6245">
        <w:tc>
          <w:tcPr>
            <w:tcW w:w="511" w:type="dxa"/>
            <w:shd w:val="clear" w:color="auto" w:fill="auto"/>
          </w:tcPr>
          <w:p w14:paraId="35EC77D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35" w:type="dxa"/>
            <w:shd w:val="clear" w:color="auto" w:fill="auto"/>
          </w:tcPr>
          <w:p w14:paraId="4BBEFB8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Brăila</w:t>
            </w:r>
          </w:p>
        </w:tc>
        <w:tc>
          <w:tcPr>
            <w:tcW w:w="2182" w:type="dxa"/>
            <w:shd w:val="clear" w:color="auto" w:fill="auto"/>
          </w:tcPr>
          <w:p w14:paraId="78C4444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Brăila, strada Ana Aslan, nr. 39, jud. Brăila</w:t>
            </w:r>
          </w:p>
        </w:tc>
        <w:tc>
          <w:tcPr>
            <w:tcW w:w="3867" w:type="dxa"/>
            <w:shd w:val="clear" w:color="auto" w:fill="auto"/>
          </w:tcPr>
          <w:p w14:paraId="1C7B662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0239-606100</w:t>
            </w:r>
          </w:p>
          <w:p w14:paraId="4509C4D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0239-612222</w:t>
            </w:r>
          </w:p>
          <w:p w14:paraId="22D18FE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br.igi@mai.gov.ro</w:t>
            </w:r>
          </w:p>
        </w:tc>
      </w:tr>
      <w:tr w:rsidR="00B62893" w:rsidRPr="00526BEE" w14:paraId="6A204B5C" w14:textId="77777777" w:rsidTr="005C6245">
        <w:tc>
          <w:tcPr>
            <w:tcW w:w="511" w:type="dxa"/>
            <w:shd w:val="clear" w:color="auto" w:fill="auto"/>
          </w:tcPr>
          <w:p w14:paraId="3FD063F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3335" w:type="dxa"/>
            <w:shd w:val="clear" w:color="auto" w:fill="auto"/>
          </w:tcPr>
          <w:p w14:paraId="3897E17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Constanța</w:t>
            </w:r>
          </w:p>
        </w:tc>
        <w:tc>
          <w:tcPr>
            <w:tcW w:w="2182" w:type="dxa"/>
            <w:shd w:val="clear" w:color="auto" w:fill="auto"/>
          </w:tcPr>
          <w:p w14:paraId="35B1207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Constanța, Bld. I.C. Brătianu nr. 246, jud. Constanța</w:t>
            </w:r>
          </w:p>
        </w:tc>
        <w:tc>
          <w:tcPr>
            <w:tcW w:w="3867" w:type="dxa"/>
            <w:shd w:val="clear" w:color="auto" w:fill="auto"/>
          </w:tcPr>
          <w:p w14:paraId="673762B3" w14:textId="77777777" w:rsidR="00B62893" w:rsidRPr="00526BEE" w:rsidRDefault="00B62893" w:rsidP="005C6245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0241-503565</w:t>
            </w:r>
          </w:p>
          <w:p w14:paraId="52D2555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ct.igi@mai.gov.ro</w:t>
            </w:r>
          </w:p>
        </w:tc>
      </w:tr>
      <w:tr w:rsidR="00B62893" w:rsidRPr="00526BEE" w14:paraId="59ECBC64" w14:textId="77777777" w:rsidTr="005C6245">
        <w:tc>
          <w:tcPr>
            <w:tcW w:w="511" w:type="dxa"/>
            <w:shd w:val="clear" w:color="auto" w:fill="auto"/>
          </w:tcPr>
          <w:p w14:paraId="73F7EC1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14:paraId="0928851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Tulcea</w:t>
            </w:r>
          </w:p>
        </w:tc>
        <w:tc>
          <w:tcPr>
            <w:tcW w:w="2182" w:type="dxa"/>
            <w:shd w:val="clear" w:color="auto" w:fill="auto"/>
          </w:tcPr>
          <w:p w14:paraId="7285DA3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Tulcea, str. Spitalului, nr. 2, jud. Tulcea</w:t>
            </w:r>
          </w:p>
        </w:tc>
        <w:tc>
          <w:tcPr>
            <w:tcW w:w="3867" w:type="dxa"/>
            <w:shd w:val="clear" w:color="auto" w:fill="auto"/>
          </w:tcPr>
          <w:p w14:paraId="1411E958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0240-506700</w:t>
            </w:r>
          </w:p>
          <w:p w14:paraId="0E319BA1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0240-506700</w:t>
            </w:r>
          </w:p>
          <w:p w14:paraId="202C2DF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tl.igi@mai.gov.ro</w:t>
            </w:r>
          </w:p>
        </w:tc>
      </w:tr>
      <w:tr w:rsidR="00B62893" w:rsidRPr="00526BEE" w14:paraId="63CA87EF" w14:textId="77777777" w:rsidTr="005C6245">
        <w:tc>
          <w:tcPr>
            <w:tcW w:w="511" w:type="dxa"/>
            <w:shd w:val="clear" w:color="auto" w:fill="auto"/>
          </w:tcPr>
          <w:p w14:paraId="6A0429B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335" w:type="dxa"/>
            <w:shd w:val="clear" w:color="auto" w:fill="auto"/>
          </w:tcPr>
          <w:p w14:paraId="3CC1F03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Vaslui</w:t>
            </w:r>
          </w:p>
        </w:tc>
        <w:tc>
          <w:tcPr>
            <w:tcW w:w="2182" w:type="dxa"/>
            <w:shd w:val="clear" w:color="auto" w:fill="auto"/>
          </w:tcPr>
          <w:p w14:paraId="7729E69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Vaslui, str. Salcâmilor, nr. 2, jud. Vaslui</w:t>
            </w:r>
          </w:p>
        </w:tc>
        <w:tc>
          <w:tcPr>
            <w:tcW w:w="3867" w:type="dxa"/>
            <w:shd w:val="clear" w:color="auto" w:fill="auto"/>
          </w:tcPr>
          <w:p w14:paraId="1D8022EC" w14:textId="77777777" w:rsidR="00B62893" w:rsidRPr="00526BEE" w:rsidRDefault="00B62893" w:rsidP="005C6245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0235-303454,</w:t>
            </w:r>
          </w:p>
          <w:p w14:paraId="57C87925" w14:textId="77777777" w:rsidR="00B62893" w:rsidRPr="00526BEE" w:rsidRDefault="00B62893" w:rsidP="005C6245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0235-303456</w:t>
            </w:r>
          </w:p>
          <w:p w14:paraId="40DC703C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vs.igi@mai.gov.ro</w:t>
            </w:r>
          </w:p>
        </w:tc>
      </w:tr>
      <w:tr w:rsidR="00B62893" w:rsidRPr="00526BEE" w14:paraId="28C825D7" w14:textId="77777777" w:rsidTr="005C6245">
        <w:tc>
          <w:tcPr>
            <w:tcW w:w="511" w:type="dxa"/>
            <w:shd w:val="clear" w:color="auto" w:fill="auto"/>
          </w:tcPr>
          <w:p w14:paraId="6BCDC95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7.</w:t>
            </w:r>
          </w:p>
        </w:tc>
        <w:tc>
          <w:tcPr>
            <w:tcW w:w="3335" w:type="dxa"/>
            <w:shd w:val="clear" w:color="auto" w:fill="auto"/>
          </w:tcPr>
          <w:p w14:paraId="50B30A6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Vrancea</w:t>
            </w:r>
          </w:p>
        </w:tc>
        <w:tc>
          <w:tcPr>
            <w:tcW w:w="2182" w:type="dxa"/>
            <w:shd w:val="clear" w:color="auto" w:fill="auto"/>
          </w:tcPr>
          <w:p w14:paraId="7FA37AA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Focșani, str. Cezar Bolliac, nr. 12, jud. Vrancea</w:t>
            </w:r>
          </w:p>
        </w:tc>
        <w:tc>
          <w:tcPr>
            <w:tcW w:w="3867" w:type="dxa"/>
            <w:shd w:val="clear" w:color="auto" w:fill="auto"/>
          </w:tcPr>
          <w:p w14:paraId="3DA5DD1F" w14:textId="77777777" w:rsidR="00B62893" w:rsidRPr="00526BEE" w:rsidRDefault="00B62893" w:rsidP="005C6245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0237-207304, 0237-207306</w:t>
            </w:r>
          </w:p>
          <w:p w14:paraId="1F20B06D" w14:textId="77777777" w:rsidR="00B62893" w:rsidRPr="00526BEE" w:rsidRDefault="00B62893" w:rsidP="005C6245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0234-207306</w:t>
            </w:r>
          </w:p>
          <w:p w14:paraId="441D07FC" w14:textId="77777777" w:rsidR="00B62893" w:rsidRPr="00526BEE" w:rsidRDefault="00B62893" w:rsidP="005C6245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vn.igi@mai.gov.ro</w:t>
            </w:r>
          </w:p>
        </w:tc>
      </w:tr>
      <w:bookmarkEnd w:id="20"/>
    </w:tbl>
    <w:p w14:paraId="21607409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0C504953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121"/>
        <w:gridCol w:w="2097"/>
        <w:gridCol w:w="3791"/>
      </w:tblGrid>
      <w:tr w:rsidR="00B62893" w:rsidRPr="00526BEE" w14:paraId="79837D07" w14:textId="77777777" w:rsidTr="005C6245">
        <w:tc>
          <w:tcPr>
            <w:tcW w:w="512" w:type="dxa"/>
            <w:shd w:val="clear" w:color="auto" w:fill="auto"/>
          </w:tcPr>
          <w:p w14:paraId="7F19B6A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12" w:type="dxa"/>
            <w:shd w:val="clear" w:color="auto" w:fill="auto"/>
          </w:tcPr>
          <w:p w14:paraId="188081F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86" w:type="dxa"/>
            <w:shd w:val="clear" w:color="auto" w:fill="auto"/>
          </w:tcPr>
          <w:p w14:paraId="150729E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885" w:type="dxa"/>
            <w:shd w:val="clear" w:color="auto" w:fill="auto"/>
          </w:tcPr>
          <w:p w14:paraId="4EDFC48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1B9D8E3E" w14:textId="77777777" w:rsidTr="005C6245">
        <w:tc>
          <w:tcPr>
            <w:tcW w:w="512" w:type="dxa"/>
            <w:shd w:val="clear" w:color="auto" w:fill="auto"/>
          </w:tcPr>
          <w:p w14:paraId="44607DC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lastRenderedPageBreak/>
              <w:t>1.</w:t>
            </w:r>
          </w:p>
        </w:tc>
        <w:tc>
          <w:tcPr>
            <w:tcW w:w="3312" w:type="dxa"/>
            <w:shd w:val="clear" w:color="auto" w:fill="auto"/>
          </w:tcPr>
          <w:p w14:paraId="44C5845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Rădăuți</w:t>
            </w:r>
          </w:p>
        </w:tc>
        <w:tc>
          <w:tcPr>
            <w:tcW w:w="2186" w:type="dxa"/>
            <w:shd w:val="clear" w:color="auto" w:fill="auto"/>
          </w:tcPr>
          <w:p w14:paraId="687404E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Rădăuți, str. Perilor nr. 2, jud. Suceava</w:t>
            </w:r>
          </w:p>
        </w:tc>
        <w:tc>
          <w:tcPr>
            <w:tcW w:w="3885" w:type="dxa"/>
            <w:shd w:val="clear" w:color="auto" w:fill="auto"/>
          </w:tcPr>
          <w:p w14:paraId="45EC19C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0230–564462, 0230-564463</w:t>
            </w:r>
          </w:p>
          <w:p w14:paraId="0DA6ED8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0230-564464</w:t>
            </w:r>
          </w:p>
          <w:p w14:paraId="57F2E08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c.radauti.igi@mai.gov.ro</w:t>
            </w:r>
          </w:p>
        </w:tc>
      </w:tr>
      <w:tr w:rsidR="00B62893" w:rsidRPr="00526BEE" w14:paraId="07C4F034" w14:textId="77777777" w:rsidTr="005C6245">
        <w:tc>
          <w:tcPr>
            <w:tcW w:w="512" w:type="dxa"/>
            <w:shd w:val="clear" w:color="auto" w:fill="auto"/>
          </w:tcPr>
          <w:p w14:paraId="06668E2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12" w:type="dxa"/>
            <w:shd w:val="clear" w:color="auto" w:fill="auto"/>
          </w:tcPr>
          <w:p w14:paraId="27685FC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Botoșani</w:t>
            </w:r>
          </w:p>
        </w:tc>
        <w:tc>
          <w:tcPr>
            <w:tcW w:w="2186" w:type="dxa"/>
            <w:shd w:val="clear" w:color="auto" w:fill="auto"/>
          </w:tcPr>
          <w:p w14:paraId="6A2E7D6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Botoșani, Mihai Eminescu, nr. 57, jud. Botoșani</w:t>
            </w:r>
          </w:p>
        </w:tc>
        <w:tc>
          <w:tcPr>
            <w:tcW w:w="3885" w:type="dxa"/>
            <w:shd w:val="clear" w:color="auto" w:fill="auto"/>
          </w:tcPr>
          <w:p w14:paraId="148DAF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0231-507-116, 0231-507118</w:t>
            </w:r>
          </w:p>
          <w:p w14:paraId="1A9D83E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0231-507118</w:t>
            </w:r>
          </w:p>
          <w:p w14:paraId="27DA96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bt.igi@mai.gov.ro</w:t>
            </w:r>
          </w:p>
        </w:tc>
      </w:tr>
      <w:tr w:rsidR="00B62893" w:rsidRPr="00526BEE" w14:paraId="428794B4" w14:textId="77777777" w:rsidTr="005C6245">
        <w:tc>
          <w:tcPr>
            <w:tcW w:w="512" w:type="dxa"/>
            <w:shd w:val="clear" w:color="auto" w:fill="auto"/>
          </w:tcPr>
          <w:p w14:paraId="293FA16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12" w:type="dxa"/>
            <w:shd w:val="clear" w:color="auto" w:fill="auto"/>
          </w:tcPr>
          <w:p w14:paraId="091FD43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Iași</w:t>
            </w:r>
          </w:p>
        </w:tc>
        <w:tc>
          <w:tcPr>
            <w:tcW w:w="2186" w:type="dxa"/>
            <w:shd w:val="clear" w:color="auto" w:fill="auto"/>
          </w:tcPr>
          <w:p w14:paraId="251C4B9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Iași,</w:t>
            </w: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 xml:space="preserve"> </w:t>
            </w: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str. Mihai Costăchescu, nr. 6, jud. Iași</w:t>
            </w:r>
          </w:p>
        </w:tc>
        <w:tc>
          <w:tcPr>
            <w:tcW w:w="3885" w:type="dxa"/>
            <w:shd w:val="clear" w:color="auto" w:fill="auto"/>
          </w:tcPr>
          <w:p w14:paraId="498CE05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0232-302315, 0232-302322</w:t>
            </w:r>
          </w:p>
          <w:p w14:paraId="3C87F09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0232-302315</w:t>
            </w:r>
          </w:p>
          <w:p w14:paraId="4626333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is.igi@mai.gov.ro</w:t>
            </w:r>
          </w:p>
        </w:tc>
      </w:tr>
      <w:tr w:rsidR="00B62893" w:rsidRPr="00526BEE" w14:paraId="1ED1B1E3" w14:textId="77777777" w:rsidTr="005C6245">
        <w:tc>
          <w:tcPr>
            <w:tcW w:w="512" w:type="dxa"/>
            <w:shd w:val="clear" w:color="auto" w:fill="auto"/>
          </w:tcPr>
          <w:p w14:paraId="6660A16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3312" w:type="dxa"/>
            <w:shd w:val="clear" w:color="auto" w:fill="auto"/>
          </w:tcPr>
          <w:p w14:paraId="241D728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Neamț</w:t>
            </w:r>
          </w:p>
        </w:tc>
        <w:tc>
          <w:tcPr>
            <w:tcW w:w="2186" w:type="dxa"/>
            <w:shd w:val="clear" w:color="auto" w:fill="auto"/>
          </w:tcPr>
          <w:p w14:paraId="18BF1A5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Piatra Neamț, str. Alexandru cel Bun, nr. 12, jud. Neamț</w:t>
            </w:r>
          </w:p>
        </w:tc>
        <w:tc>
          <w:tcPr>
            <w:tcW w:w="3885" w:type="dxa"/>
            <w:shd w:val="clear" w:color="auto" w:fill="auto"/>
          </w:tcPr>
          <w:p w14:paraId="7661E3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0233-227098</w:t>
            </w:r>
          </w:p>
          <w:p w14:paraId="245AED0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0233-227098</w:t>
            </w:r>
          </w:p>
          <w:p w14:paraId="4F44D5F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nt.igi@mai.gov.ro</w:t>
            </w:r>
          </w:p>
        </w:tc>
      </w:tr>
    </w:tbl>
    <w:p w14:paraId="6DA211AD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984"/>
        <w:gridCol w:w="2076"/>
        <w:gridCol w:w="3949"/>
      </w:tblGrid>
      <w:tr w:rsidR="00B62893" w:rsidRPr="00526BEE" w14:paraId="66F85C1A" w14:textId="77777777" w:rsidTr="005C6245">
        <w:tc>
          <w:tcPr>
            <w:tcW w:w="505" w:type="dxa"/>
            <w:shd w:val="clear" w:color="auto" w:fill="auto"/>
          </w:tcPr>
          <w:p w14:paraId="7D8D0D3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84" w:type="dxa"/>
            <w:shd w:val="clear" w:color="auto" w:fill="auto"/>
          </w:tcPr>
          <w:p w14:paraId="2741AC8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076" w:type="dxa"/>
            <w:shd w:val="clear" w:color="auto" w:fill="auto"/>
          </w:tcPr>
          <w:p w14:paraId="1D83DED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949" w:type="dxa"/>
            <w:shd w:val="clear" w:color="auto" w:fill="auto"/>
          </w:tcPr>
          <w:p w14:paraId="6709330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2159E358" w14:textId="77777777" w:rsidTr="005C6245">
        <w:tc>
          <w:tcPr>
            <w:tcW w:w="505" w:type="dxa"/>
            <w:shd w:val="clear" w:color="auto" w:fill="auto"/>
          </w:tcPr>
          <w:p w14:paraId="60F23E3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2984" w:type="dxa"/>
            <w:shd w:val="clear" w:color="auto" w:fill="auto"/>
          </w:tcPr>
          <w:p w14:paraId="484AA07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Maramureș</w:t>
            </w:r>
          </w:p>
        </w:tc>
        <w:tc>
          <w:tcPr>
            <w:tcW w:w="2076" w:type="dxa"/>
            <w:shd w:val="clear" w:color="auto" w:fill="auto"/>
          </w:tcPr>
          <w:p w14:paraId="71FB148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Șomcuta Mare, str. Cetății, nr. 1A, jud. Maramureș</w:t>
            </w:r>
          </w:p>
        </w:tc>
        <w:tc>
          <w:tcPr>
            <w:tcW w:w="3949" w:type="dxa"/>
            <w:shd w:val="clear" w:color="auto" w:fill="auto"/>
          </w:tcPr>
          <w:p w14:paraId="484F5F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0262-280004</w:t>
            </w:r>
          </w:p>
          <w:p w14:paraId="2808DCB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0262-280004</w:t>
            </w:r>
          </w:p>
          <w:p w14:paraId="7708A2C9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c.maramures.igi@mai.gov.ro</w:t>
            </w:r>
          </w:p>
        </w:tc>
      </w:tr>
      <w:tr w:rsidR="00B62893" w:rsidRPr="00526BEE" w14:paraId="74EDB8B0" w14:textId="77777777" w:rsidTr="005C6245">
        <w:tc>
          <w:tcPr>
            <w:tcW w:w="505" w:type="dxa"/>
            <w:shd w:val="clear" w:color="auto" w:fill="auto"/>
          </w:tcPr>
          <w:p w14:paraId="1073773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2984" w:type="dxa"/>
            <w:shd w:val="clear" w:color="auto" w:fill="auto"/>
          </w:tcPr>
          <w:p w14:paraId="38B1676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Alba</w:t>
            </w:r>
          </w:p>
        </w:tc>
        <w:tc>
          <w:tcPr>
            <w:tcW w:w="2076" w:type="dxa"/>
            <w:shd w:val="clear" w:color="auto" w:fill="auto"/>
          </w:tcPr>
          <w:p w14:paraId="08D9906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Alba-Iulia, str. I. C. Brătianu, nr. 1B, jud. Alba</w:t>
            </w:r>
          </w:p>
        </w:tc>
        <w:tc>
          <w:tcPr>
            <w:tcW w:w="3949" w:type="dxa"/>
            <w:shd w:val="clear" w:color="auto" w:fill="auto"/>
          </w:tcPr>
          <w:p w14:paraId="1D855DB1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0258-806161</w:t>
            </w:r>
          </w:p>
          <w:p w14:paraId="20681177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0258-810683</w:t>
            </w:r>
          </w:p>
          <w:p w14:paraId="5372C49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ab.igi@mai.gov.ro</w:t>
            </w:r>
          </w:p>
        </w:tc>
      </w:tr>
      <w:tr w:rsidR="00B62893" w:rsidRPr="00526BEE" w14:paraId="39A36506" w14:textId="77777777" w:rsidTr="005C6245">
        <w:tc>
          <w:tcPr>
            <w:tcW w:w="505" w:type="dxa"/>
            <w:shd w:val="clear" w:color="auto" w:fill="auto"/>
          </w:tcPr>
          <w:p w14:paraId="5ED3293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2984" w:type="dxa"/>
            <w:shd w:val="clear" w:color="auto" w:fill="auto"/>
          </w:tcPr>
          <w:p w14:paraId="65E1887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Bistrița-Năsăud</w:t>
            </w:r>
          </w:p>
        </w:tc>
        <w:tc>
          <w:tcPr>
            <w:tcW w:w="2076" w:type="dxa"/>
            <w:shd w:val="clear" w:color="auto" w:fill="auto"/>
          </w:tcPr>
          <w:p w14:paraId="183DE4E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Bistrița, str. Nicolae Bălcescu, nr. 1-3, jud. Bistrița-Năsăud</w:t>
            </w:r>
          </w:p>
        </w:tc>
        <w:tc>
          <w:tcPr>
            <w:tcW w:w="3949" w:type="dxa"/>
            <w:shd w:val="clear" w:color="auto" w:fill="auto"/>
          </w:tcPr>
          <w:p w14:paraId="19831BF5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0263-203124</w:t>
            </w:r>
          </w:p>
          <w:p w14:paraId="55D435A8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0263-203124</w:t>
            </w:r>
          </w:p>
          <w:p w14:paraId="491B5BF3" w14:textId="77777777" w:rsidR="00B62893" w:rsidRPr="00526BEE" w:rsidRDefault="00B62893" w:rsidP="005C6245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bn.igi@mai.gov.ro</w:t>
            </w:r>
          </w:p>
        </w:tc>
      </w:tr>
      <w:tr w:rsidR="00B62893" w:rsidRPr="00526BEE" w14:paraId="6B9EB17C" w14:textId="77777777" w:rsidTr="005C6245">
        <w:tc>
          <w:tcPr>
            <w:tcW w:w="505" w:type="dxa"/>
            <w:shd w:val="clear" w:color="auto" w:fill="auto"/>
          </w:tcPr>
          <w:p w14:paraId="4C6778A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4.</w:t>
            </w:r>
          </w:p>
        </w:tc>
        <w:tc>
          <w:tcPr>
            <w:tcW w:w="2984" w:type="dxa"/>
            <w:shd w:val="clear" w:color="auto" w:fill="auto"/>
          </w:tcPr>
          <w:p w14:paraId="388CD14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Cluj</w:t>
            </w:r>
          </w:p>
        </w:tc>
        <w:tc>
          <w:tcPr>
            <w:tcW w:w="2076" w:type="dxa"/>
            <w:shd w:val="clear" w:color="auto" w:fill="auto"/>
          </w:tcPr>
          <w:p w14:paraId="0D462BA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Cluj-Napoca, str. Alexandru Vaida Voievod, nr. 51-53, (Complex Iulius Mall), jud. Cluj</w:t>
            </w:r>
          </w:p>
        </w:tc>
        <w:tc>
          <w:tcPr>
            <w:tcW w:w="3949" w:type="dxa"/>
            <w:shd w:val="clear" w:color="auto" w:fill="auto"/>
          </w:tcPr>
          <w:p w14:paraId="58054D6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0264-555656, 0264-432727</w:t>
            </w:r>
          </w:p>
          <w:p w14:paraId="5E76666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0264-555656</w:t>
            </w:r>
          </w:p>
          <w:p w14:paraId="7F43EB1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cj.igi@mai.gov.ro</w:t>
            </w:r>
          </w:p>
        </w:tc>
      </w:tr>
      <w:tr w:rsidR="00B62893" w:rsidRPr="00526BEE" w14:paraId="2468671C" w14:textId="77777777" w:rsidTr="005C6245">
        <w:tc>
          <w:tcPr>
            <w:tcW w:w="505" w:type="dxa"/>
            <w:shd w:val="clear" w:color="auto" w:fill="auto"/>
          </w:tcPr>
          <w:p w14:paraId="420BE40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2984" w:type="dxa"/>
            <w:shd w:val="clear" w:color="auto" w:fill="auto"/>
          </w:tcPr>
          <w:p w14:paraId="5D387FE4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Harghita</w:t>
            </w:r>
          </w:p>
        </w:tc>
        <w:tc>
          <w:tcPr>
            <w:tcW w:w="2076" w:type="dxa"/>
            <w:shd w:val="clear" w:color="auto" w:fill="auto"/>
          </w:tcPr>
          <w:p w14:paraId="5B8F3E5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Miercurea Ciuc, str. Tudor Vladimirescu, nr. 34-36, jud. Harghita</w:t>
            </w:r>
          </w:p>
        </w:tc>
        <w:tc>
          <w:tcPr>
            <w:tcW w:w="3949" w:type="dxa"/>
            <w:shd w:val="clear" w:color="auto" w:fill="auto"/>
          </w:tcPr>
          <w:p w14:paraId="2158959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0266-310936, 0266-205136</w:t>
            </w:r>
          </w:p>
          <w:p w14:paraId="5E70460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0266-371751</w:t>
            </w:r>
          </w:p>
          <w:p w14:paraId="143A876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hr.igi@mai.gov.ro</w:t>
            </w:r>
          </w:p>
        </w:tc>
      </w:tr>
      <w:tr w:rsidR="00B62893" w:rsidRPr="00526BEE" w14:paraId="0D13DF67" w14:textId="77777777" w:rsidTr="005C6245">
        <w:tc>
          <w:tcPr>
            <w:tcW w:w="505" w:type="dxa"/>
            <w:shd w:val="clear" w:color="auto" w:fill="auto"/>
          </w:tcPr>
          <w:p w14:paraId="544872F7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2984" w:type="dxa"/>
            <w:shd w:val="clear" w:color="auto" w:fill="auto"/>
          </w:tcPr>
          <w:p w14:paraId="7A6F46B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Mureș</w:t>
            </w:r>
          </w:p>
        </w:tc>
        <w:tc>
          <w:tcPr>
            <w:tcW w:w="2076" w:type="dxa"/>
            <w:shd w:val="clear" w:color="auto" w:fill="auto"/>
          </w:tcPr>
          <w:p w14:paraId="19F9DF2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Târgu Mureș, str. Mihail Kogălniceanu, nr. 14, et. 1, jud. Mureș</w:t>
            </w:r>
          </w:p>
        </w:tc>
        <w:tc>
          <w:tcPr>
            <w:tcW w:w="3949" w:type="dxa"/>
            <w:shd w:val="clear" w:color="auto" w:fill="auto"/>
          </w:tcPr>
          <w:p w14:paraId="21F1FBC9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0265-202363, 0265-202365</w:t>
            </w:r>
          </w:p>
          <w:p w14:paraId="5B551F17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0265-202596</w:t>
            </w:r>
          </w:p>
          <w:p w14:paraId="6B96A3B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ms.igi@mai.gov.ro</w:t>
            </w:r>
          </w:p>
        </w:tc>
      </w:tr>
      <w:tr w:rsidR="00B62893" w:rsidRPr="00526BEE" w14:paraId="0DA947C1" w14:textId="77777777" w:rsidTr="005C6245">
        <w:tc>
          <w:tcPr>
            <w:tcW w:w="505" w:type="dxa"/>
            <w:shd w:val="clear" w:color="auto" w:fill="auto"/>
          </w:tcPr>
          <w:p w14:paraId="4E6E3B2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7.</w:t>
            </w:r>
          </w:p>
        </w:tc>
        <w:tc>
          <w:tcPr>
            <w:tcW w:w="2984" w:type="dxa"/>
            <w:shd w:val="clear" w:color="auto" w:fill="auto"/>
          </w:tcPr>
          <w:p w14:paraId="75E0EF2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Sălaj</w:t>
            </w:r>
          </w:p>
        </w:tc>
        <w:tc>
          <w:tcPr>
            <w:tcW w:w="2076" w:type="dxa"/>
            <w:shd w:val="clear" w:color="auto" w:fill="auto"/>
          </w:tcPr>
          <w:p w14:paraId="5142D79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Zalău, str. Tudor Vladimirescu, nr. 14, jud. Sălaj</w:t>
            </w:r>
          </w:p>
        </w:tc>
        <w:tc>
          <w:tcPr>
            <w:tcW w:w="3949" w:type="dxa"/>
            <w:shd w:val="clear" w:color="auto" w:fill="auto"/>
          </w:tcPr>
          <w:p w14:paraId="0C56DABD" w14:textId="77777777" w:rsidR="00B62893" w:rsidRPr="00526BEE" w:rsidRDefault="00B62893" w:rsidP="005C6245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0260-602262, 0260-661285</w:t>
            </w:r>
          </w:p>
          <w:p w14:paraId="7B122E51" w14:textId="77777777" w:rsidR="00B62893" w:rsidRPr="00526BEE" w:rsidRDefault="00B62893" w:rsidP="005C6245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0260-612422</w:t>
            </w:r>
          </w:p>
          <w:p w14:paraId="0387D955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sj.igi@mai.gov.ro</w:t>
            </w:r>
          </w:p>
        </w:tc>
      </w:tr>
      <w:tr w:rsidR="00B62893" w:rsidRPr="00526BEE" w14:paraId="57AF9069" w14:textId="77777777" w:rsidTr="005C6245">
        <w:tc>
          <w:tcPr>
            <w:tcW w:w="505" w:type="dxa"/>
            <w:shd w:val="clear" w:color="auto" w:fill="auto"/>
          </w:tcPr>
          <w:p w14:paraId="3232819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8.</w:t>
            </w:r>
          </w:p>
        </w:tc>
        <w:tc>
          <w:tcPr>
            <w:tcW w:w="2984" w:type="dxa"/>
            <w:shd w:val="clear" w:color="auto" w:fill="auto"/>
          </w:tcPr>
          <w:p w14:paraId="56A26CD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Satu Mare</w:t>
            </w:r>
          </w:p>
        </w:tc>
        <w:tc>
          <w:tcPr>
            <w:tcW w:w="2076" w:type="dxa"/>
            <w:shd w:val="clear" w:color="auto" w:fill="auto"/>
          </w:tcPr>
          <w:p w14:paraId="3035B4D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Satu Mare, str. Mihai Viteazu, nr. 11, jud. Satu Mare</w:t>
            </w:r>
          </w:p>
        </w:tc>
        <w:tc>
          <w:tcPr>
            <w:tcW w:w="3949" w:type="dxa"/>
            <w:shd w:val="clear" w:color="auto" w:fill="auto"/>
          </w:tcPr>
          <w:p w14:paraId="176876C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0261-807757, 0261-807777</w:t>
            </w:r>
          </w:p>
          <w:p w14:paraId="1DA25B4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0261-807757</w:t>
            </w:r>
          </w:p>
          <w:p w14:paraId="7893C312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sm.igi@mai.gov.ro</w:t>
            </w:r>
          </w:p>
        </w:tc>
      </w:tr>
      <w:tr w:rsidR="00B62893" w:rsidRPr="00526BEE" w14:paraId="1C4B3A4D" w14:textId="77777777" w:rsidTr="005C6245">
        <w:tc>
          <w:tcPr>
            <w:tcW w:w="505" w:type="dxa"/>
            <w:shd w:val="clear" w:color="auto" w:fill="auto"/>
          </w:tcPr>
          <w:p w14:paraId="0543E43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9.</w:t>
            </w:r>
          </w:p>
        </w:tc>
        <w:tc>
          <w:tcPr>
            <w:tcW w:w="2984" w:type="dxa"/>
            <w:shd w:val="clear" w:color="auto" w:fill="auto"/>
          </w:tcPr>
          <w:p w14:paraId="1895C953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Sibiu</w:t>
            </w:r>
          </w:p>
        </w:tc>
        <w:tc>
          <w:tcPr>
            <w:tcW w:w="2076" w:type="dxa"/>
            <w:shd w:val="clear" w:color="auto" w:fill="auto"/>
          </w:tcPr>
          <w:p w14:paraId="45593E5B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Sibiu, str. Brazilor, nr. 41, jud. Sibiu</w:t>
            </w:r>
          </w:p>
        </w:tc>
        <w:tc>
          <w:tcPr>
            <w:tcW w:w="3949" w:type="dxa"/>
            <w:shd w:val="clear" w:color="auto" w:fill="auto"/>
          </w:tcPr>
          <w:p w14:paraId="0BBA14A9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0269-208482, 0269-208553</w:t>
            </w:r>
          </w:p>
          <w:p w14:paraId="7CB74493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0269-241508</w:t>
            </w:r>
          </w:p>
          <w:p w14:paraId="1DCEA98D" w14:textId="77777777" w:rsidR="00B62893" w:rsidRPr="00526BEE" w:rsidRDefault="00B62893" w:rsidP="005C62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sb.igi@mai.gov.ro</w:t>
            </w:r>
          </w:p>
        </w:tc>
      </w:tr>
    </w:tbl>
    <w:p w14:paraId="0D0858AB" w14:textId="77777777" w:rsidR="00B62893" w:rsidRPr="00526BEE" w:rsidRDefault="00B62893" w:rsidP="00B62893">
      <w:pPr>
        <w:spacing w:after="12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24"/>
        <w:gridCol w:w="2060"/>
        <w:gridCol w:w="3826"/>
      </w:tblGrid>
      <w:tr w:rsidR="00B62893" w:rsidRPr="00526BEE" w14:paraId="04B21BF7" w14:textId="77777777" w:rsidTr="005C6245">
        <w:tc>
          <w:tcPr>
            <w:tcW w:w="511" w:type="dxa"/>
            <w:shd w:val="clear" w:color="auto" w:fill="auto"/>
          </w:tcPr>
          <w:p w14:paraId="143E508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Style w:val="None"/>
                <w:rFonts w:ascii="Palatino Linotype" w:hAnsi="Palatino Linotype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09" w:type="dxa"/>
            <w:shd w:val="clear" w:color="auto" w:fill="auto"/>
          </w:tcPr>
          <w:p w14:paraId="35A4B5B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Структура ГІІ</w:t>
            </w:r>
          </w:p>
        </w:tc>
        <w:tc>
          <w:tcPr>
            <w:tcW w:w="2155" w:type="dxa"/>
            <w:shd w:val="clear" w:color="auto" w:fill="auto"/>
          </w:tcPr>
          <w:p w14:paraId="0ADC29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920" w:type="dxa"/>
            <w:shd w:val="clear" w:color="auto" w:fill="auto"/>
          </w:tcPr>
          <w:p w14:paraId="3B3BEAF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18"/>
                <w:szCs w:val="18"/>
                <w:lang w:val="ro-RO"/>
              </w:rPr>
            </w:pPr>
            <w:r w:rsidRPr="00B62893">
              <w:rPr>
                <w:rStyle w:val="None"/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Телефон/факс/електронна пошта</w:t>
            </w:r>
          </w:p>
        </w:tc>
      </w:tr>
      <w:tr w:rsidR="00B62893" w:rsidRPr="00526BEE" w14:paraId="1EE00268" w14:textId="77777777" w:rsidTr="005C6245">
        <w:tc>
          <w:tcPr>
            <w:tcW w:w="511" w:type="dxa"/>
            <w:shd w:val="clear" w:color="auto" w:fill="auto"/>
          </w:tcPr>
          <w:p w14:paraId="3FE78D7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1.</w:t>
            </w:r>
          </w:p>
        </w:tc>
        <w:tc>
          <w:tcPr>
            <w:tcW w:w="3309" w:type="dxa"/>
            <w:shd w:val="clear" w:color="auto" w:fill="auto"/>
          </w:tcPr>
          <w:p w14:paraId="312B446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Centrul Regional de Proceduri și Cazare pentru Solicitanții de Azil Timișoara</w:t>
            </w:r>
          </w:p>
        </w:tc>
        <w:tc>
          <w:tcPr>
            <w:tcW w:w="2155" w:type="dxa"/>
            <w:shd w:val="clear" w:color="auto" w:fill="auto"/>
          </w:tcPr>
          <w:p w14:paraId="63EB2CE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Timișoara str. Armoniei nr. 33, jud. Timiș</w:t>
            </w:r>
          </w:p>
        </w:tc>
        <w:tc>
          <w:tcPr>
            <w:tcW w:w="3920" w:type="dxa"/>
            <w:shd w:val="clear" w:color="auto" w:fill="auto"/>
          </w:tcPr>
          <w:p w14:paraId="5025A6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0256-421240</w:t>
            </w:r>
          </w:p>
          <w:p w14:paraId="4F69CDC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0256-227500</w:t>
            </w:r>
          </w:p>
          <w:p w14:paraId="290779F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c.timisoara.igi@mai.gov.ro</w:t>
            </w:r>
          </w:p>
        </w:tc>
      </w:tr>
      <w:tr w:rsidR="00B62893" w:rsidRPr="00526BEE" w14:paraId="457E9491" w14:textId="77777777" w:rsidTr="005C6245">
        <w:tc>
          <w:tcPr>
            <w:tcW w:w="511" w:type="dxa"/>
            <w:shd w:val="clear" w:color="auto" w:fill="auto"/>
          </w:tcPr>
          <w:p w14:paraId="12C9104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14:paraId="4682F62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Arad</w:t>
            </w:r>
          </w:p>
        </w:tc>
        <w:tc>
          <w:tcPr>
            <w:tcW w:w="2155" w:type="dxa"/>
            <w:shd w:val="clear" w:color="auto" w:fill="auto"/>
          </w:tcPr>
          <w:p w14:paraId="2929CEA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Arad,</w:t>
            </w: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 xml:space="preserve"> s</w:t>
            </w: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tr. I. Calvin (fosta Vârful cu Dor), nr. 15-17, jud. Arad</w:t>
            </w:r>
          </w:p>
        </w:tc>
        <w:tc>
          <w:tcPr>
            <w:tcW w:w="3920" w:type="dxa"/>
            <w:shd w:val="clear" w:color="auto" w:fill="auto"/>
          </w:tcPr>
          <w:p w14:paraId="43EA5F2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0257-206.995</w:t>
            </w:r>
          </w:p>
          <w:p w14:paraId="1151E7C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0257-206.993</w:t>
            </w:r>
          </w:p>
          <w:p w14:paraId="0E35EAD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ar.igi@mai.gov.ro</w:t>
            </w:r>
          </w:p>
        </w:tc>
      </w:tr>
      <w:tr w:rsidR="00B62893" w:rsidRPr="00526BEE" w14:paraId="0B6C2CFC" w14:textId="77777777" w:rsidTr="005C6245">
        <w:tc>
          <w:tcPr>
            <w:tcW w:w="511" w:type="dxa"/>
            <w:shd w:val="clear" w:color="auto" w:fill="auto"/>
          </w:tcPr>
          <w:p w14:paraId="2416587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3.</w:t>
            </w:r>
          </w:p>
        </w:tc>
        <w:tc>
          <w:tcPr>
            <w:tcW w:w="3309" w:type="dxa"/>
            <w:shd w:val="clear" w:color="auto" w:fill="auto"/>
          </w:tcPr>
          <w:p w14:paraId="084BB1C2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Serviciul pentru Imigrări al Județului Bihor</w:t>
            </w:r>
          </w:p>
        </w:tc>
        <w:tc>
          <w:tcPr>
            <w:tcW w:w="2155" w:type="dxa"/>
            <w:shd w:val="clear" w:color="auto" w:fill="auto"/>
          </w:tcPr>
          <w:p w14:paraId="5AEF169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Oradea, str. Dunărea, nr. 2, jud. Bihor</w:t>
            </w:r>
          </w:p>
        </w:tc>
        <w:tc>
          <w:tcPr>
            <w:tcW w:w="3920" w:type="dxa"/>
            <w:shd w:val="clear" w:color="auto" w:fill="auto"/>
          </w:tcPr>
          <w:p w14:paraId="2143C5FA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0259-403345, 0259-403330</w:t>
            </w:r>
          </w:p>
          <w:p w14:paraId="400ED718" w14:textId="77777777" w:rsidR="00B62893" w:rsidRPr="00526BEE" w:rsidRDefault="00B62893" w:rsidP="005C6245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0259-403330</w:t>
            </w:r>
          </w:p>
          <w:p w14:paraId="145E944E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bh.igi@mai.gov.ro</w:t>
            </w:r>
          </w:p>
        </w:tc>
      </w:tr>
      <w:tr w:rsidR="00B62893" w:rsidRPr="00526BEE" w14:paraId="20C4B576" w14:textId="77777777" w:rsidTr="005C6245">
        <w:tc>
          <w:tcPr>
            <w:tcW w:w="511" w:type="dxa"/>
            <w:shd w:val="clear" w:color="auto" w:fill="auto"/>
          </w:tcPr>
          <w:p w14:paraId="50067F4F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lastRenderedPageBreak/>
              <w:t>4.</w:t>
            </w:r>
          </w:p>
        </w:tc>
        <w:tc>
          <w:tcPr>
            <w:tcW w:w="3309" w:type="dxa"/>
            <w:shd w:val="clear" w:color="auto" w:fill="auto"/>
          </w:tcPr>
          <w:p w14:paraId="244EE9A5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Caraș-Severin</w:t>
            </w:r>
          </w:p>
        </w:tc>
        <w:tc>
          <w:tcPr>
            <w:tcW w:w="2155" w:type="dxa"/>
            <w:shd w:val="clear" w:color="auto" w:fill="auto"/>
          </w:tcPr>
          <w:p w14:paraId="026620A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Reșița, Bld.</w:t>
            </w: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 xml:space="preserve"> </w:t>
            </w: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Al. I. Cuza, nr. 40, jud. Caraș-Severin</w:t>
            </w:r>
          </w:p>
        </w:tc>
        <w:tc>
          <w:tcPr>
            <w:tcW w:w="3920" w:type="dxa"/>
            <w:shd w:val="clear" w:color="auto" w:fill="auto"/>
          </w:tcPr>
          <w:p w14:paraId="22FF8BF9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0255-502309, 0255-502311</w:t>
            </w:r>
          </w:p>
          <w:p w14:paraId="40A9991D" w14:textId="77777777" w:rsidR="00B62893" w:rsidRPr="00526BEE" w:rsidRDefault="00B62893" w:rsidP="005C6245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0255-502308</w:t>
            </w:r>
          </w:p>
          <w:p w14:paraId="4563CD38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cs.igi@mai.gov.ro</w:t>
            </w:r>
          </w:p>
        </w:tc>
      </w:tr>
      <w:tr w:rsidR="00B62893" w:rsidRPr="00526BEE" w14:paraId="21FE7C3C" w14:textId="77777777" w:rsidTr="005C6245">
        <w:tc>
          <w:tcPr>
            <w:tcW w:w="511" w:type="dxa"/>
            <w:shd w:val="clear" w:color="auto" w:fill="auto"/>
          </w:tcPr>
          <w:p w14:paraId="35723AB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14:paraId="7A43904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Hunedoara</w:t>
            </w:r>
          </w:p>
        </w:tc>
        <w:tc>
          <w:tcPr>
            <w:tcW w:w="2155" w:type="dxa"/>
            <w:shd w:val="clear" w:color="auto" w:fill="auto"/>
          </w:tcPr>
          <w:p w14:paraId="0D0352DC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Deva, str. M. Eminescu, nr. 130-133, jud. Hunedoara</w:t>
            </w:r>
          </w:p>
        </w:tc>
        <w:tc>
          <w:tcPr>
            <w:tcW w:w="3920" w:type="dxa"/>
            <w:shd w:val="clear" w:color="auto" w:fill="auto"/>
          </w:tcPr>
          <w:p w14:paraId="538E6BA8" w14:textId="77777777" w:rsidR="00B62893" w:rsidRPr="00526BEE" w:rsidRDefault="00B62893" w:rsidP="005C624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0254-234865, 0254-206722</w:t>
            </w:r>
          </w:p>
          <w:p w14:paraId="19C4EC8B" w14:textId="77777777" w:rsidR="00B62893" w:rsidRPr="00526BEE" w:rsidRDefault="00B62893" w:rsidP="005C624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0254-234865</w:t>
            </w:r>
          </w:p>
          <w:p w14:paraId="32B3422D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hd.igi@mai.gov.ro</w:t>
            </w:r>
          </w:p>
        </w:tc>
      </w:tr>
      <w:tr w:rsidR="00B62893" w:rsidRPr="00526BEE" w14:paraId="11FE10E1" w14:textId="77777777" w:rsidTr="005C6245">
        <w:tc>
          <w:tcPr>
            <w:tcW w:w="511" w:type="dxa"/>
            <w:shd w:val="clear" w:color="auto" w:fill="auto"/>
          </w:tcPr>
          <w:p w14:paraId="3AF0D301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6.</w:t>
            </w:r>
          </w:p>
        </w:tc>
        <w:tc>
          <w:tcPr>
            <w:tcW w:w="3309" w:type="dxa"/>
            <w:shd w:val="clear" w:color="auto" w:fill="auto"/>
          </w:tcPr>
          <w:p w14:paraId="43DB9299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Biroul pentru Imigrări al Județului Mehedinți</w:t>
            </w:r>
          </w:p>
        </w:tc>
        <w:tc>
          <w:tcPr>
            <w:tcW w:w="2155" w:type="dxa"/>
            <w:shd w:val="clear" w:color="auto" w:fill="auto"/>
          </w:tcPr>
          <w:p w14:paraId="5993CB20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Mun. Drobeta-Turnu Severin, Bld. Carol I, nr. 75, parter, cam. 1, jud. Mehedinți</w:t>
            </w:r>
          </w:p>
        </w:tc>
        <w:tc>
          <w:tcPr>
            <w:tcW w:w="3920" w:type="dxa"/>
            <w:shd w:val="clear" w:color="auto" w:fill="auto"/>
          </w:tcPr>
          <w:p w14:paraId="15E478C6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0252-305291, 0252-305229</w:t>
            </w:r>
          </w:p>
          <w:p w14:paraId="78F9F7DA" w14:textId="77777777" w:rsidR="00B62893" w:rsidRPr="00526BEE" w:rsidRDefault="00B62893" w:rsidP="005C6245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0252-312633</w:t>
            </w:r>
          </w:p>
          <w:p w14:paraId="28A661AE" w14:textId="77777777" w:rsidR="00B62893" w:rsidRPr="00526BEE" w:rsidRDefault="00B62893" w:rsidP="005C624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</w:pPr>
            <w:r w:rsidRPr="00526BEE">
              <w:rPr>
                <w:rFonts w:ascii="Palatino Linotype" w:eastAsia="Calibri" w:hAnsi="Palatino Linotype" w:cs="Calibri"/>
                <w:noProof/>
                <w:sz w:val="18"/>
                <w:szCs w:val="18"/>
                <w:lang w:val="ro-RO"/>
              </w:rPr>
              <w:t>mh.igi@mai.gov.ro</w:t>
            </w:r>
          </w:p>
        </w:tc>
      </w:tr>
    </w:tbl>
    <w:p w14:paraId="5ADA31D9" w14:textId="77777777" w:rsidR="00B62893" w:rsidRPr="00F82188" w:rsidRDefault="00B62893" w:rsidP="00B62893">
      <w:pPr>
        <w:spacing w:after="120" w:line="240" w:lineRule="auto"/>
        <w:rPr>
          <w:sz w:val="20"/>
          <w:szCs w:val="20"/>
          <w:lang w:val="uk-UA"/>
        </w:rPr>
      </w:pPr>
    </w:p>
    <w:p w14:paraId="10DDA99B" w14:textId="09FB5BA6" w:rsidR="00F8270E" w:rsidRPr="00F82188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1" w:name="_Toc104376028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залишається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мене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02CFB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мій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національний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паспорт,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реєструюся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C21556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1"/>
    </w:p>
    <w:p w14:paraId="22C061C6" w14:textId="61CF92A6" w:rsidR="00F8270E" w:rsidRPr="00F82188" w:rsidRDefault="00F8270E" w:rsidP="00DD7A42">
      <w:pPr>
        <w:spacing w:after="120" w:line="240" w:lineRule="auto"/>
        <w:jc w:val="both"/>
        <w:rPr>
          <w:rFonts w:ascii="Palatino Linotype" w:hAnsi="Palatino Linotype"/>
          <w:bCs/>
          <w:sz w:val="20"/>
          <w:szCs w:val="20"/>
          <w:lang w:val="uk-UA"/>
        </w:rPr>
      </w:pPr>
      <w:r w:rsidRPr="00F82188">
        <w:rPr>
          <w:rFonts w:ascii="Palatino Linotype" w:hAnsi="Palatino Linotype"/>
          <w:bCs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національний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будь-які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інші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особисті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залишаються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="00672149" w:rsidRPr="00F82188">
        <w:rPr>
          <w:rFonts w:ascii="Palatino Linotype" w:hAnsi="Palatino Linotype"/>
          <w:bCs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/>
          <w:sz w:val="20"/>
          <w:szCs w:val="20"/>
          <w:lang w:val="uk-UA"/>
        </w:rPr>
        <w:t>захисту.</w:t>
      </w:r>
    </w:p>
    <w:p w14:paraId="3DF937C5" w14:textId="54C02DC4" w:rsidR="009C6EDC" w:rsidRPr="00F82188" w:rsidRDefault="009C6EDC" w:rsidP="00921E53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2" w:name="_Toc104376029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2"/>
    </w:p>
    <w:p w14:paraId="55643099" w14:textId="2B68E78F" w:rsidR="006A7EF3" w:rsidRPr="00F82188" w:rsidRDefault="006A7EF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E36C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матиме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права:</w:t>
      </w:r>
    </w:p>
    <w:p w14:paraId="364D918A" w14:textId="2BEE25A8" w:rsidR="0071304E" w:rsidRPr="00F82188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Times New Roman" w:hAnsi="Times New Roman"/>
          <w:sz w:val="24"/>
          <w:szCs w:val="24"/>
          <w:lang w:val="uk-UA"/>
        </w:rPr>
        <w:t>a)</w:t>
      </w:r>
      <w:r w:rsidR="00D16DBC" w:rsidRPr="00F82188">
        <w:rPr>
          <w:rFonts w:ascii="Times New Roman" w:hAnsi="Times New Roman"/>
          <w:sz w:val="24"/>
          <w:szCs w:val="24"/>
          <w:lang w:val="uk-UA"/>
        </w:rPr>
        <w:tab/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отримуєте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(посвідку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проживання)</w:t>
      </w:r>
      <w:r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дозволяє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залишатися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 w:rsidRPr="00F82188">
        <w:rPr>
          <w:rFonts w:ascii="Palatino Linotype" w:hAnsi="Palatino Linotype"/>
          <w:sz w:val="20"/>
          <w:szCs w:val="20"/>
          <w:lang w:val="uk-UA"/>
        </w:rPr>
        <w:t>території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Румунії.</w:t>
      </w:r>
    </w:p>
    <w:p w14:paraId="58D53186" w14:textId="1B5FD112" w:rsidR="0071304E" w:rsidRPr="00F82188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б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  <w:t>Вас письмово сповістять зрозумілою для вас мовою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положення,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стосуються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захисту.</w:t>
      </w:r>
    </w:p>
    <w:p w14:paraId="05D9CC15" w14:textId="605F7839" w:rsidR="0071304E" w:rsidRPr="00F82188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найнятим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роботу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фізичними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юридичними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особами,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здійснювати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незалежну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діяльність,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дотримуючись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правил,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застосовуються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професії.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займатися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такими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F82188">
        <w:rPr>
          <w:rFonts w:ascii="Palatino Linotype" w:hAnsi="Palatino Linotype"/>
          <w:sz w:val="20"/>
          <w:szCs w:val="20"/>
          <w:lang w:val="uk-UA"/>
        </w:rPr>
        <w:t>видами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діяльності,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освітні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можливості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дорослих,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професійне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навчання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досвід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практичної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роб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оти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F82188">
        <w:rPr>
          <w:rFonts w:ascii="Palatino Linotype" w:hAnsi="Palatino Linotype"/>
          <w:sz w:val="20"/>
          <w:szCs w:val="20"/>
          <w:lang w:val="uk-UA"/>
        </w:rPr>
        <w:t>законодавства.</w:t>
      </w:r>
    </w:p>
    <w:p w14:paraId="23762694" w14:textId="540DE89B" w:rsidR="00236DDB" w:rsidRPr="00F82188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г)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о</w:t>
      </w:r>
      <w:r w:rsidRPr="00F82188">
        <w:rPr>
          <w:rFonts w:ascii="Palatino Linotype" w:hAnsi="Palatino Linotype"/>
          <w:sz w:val="20"/>
          <w:szCs w:val="20"/>
          <w:lang w:val="uk-UA"/>
        </w:rPr>
        <w:t>тримувати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запитом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необхідну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F7AD5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утримання,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немає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необхідних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матеріальних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F82188">
        <w:rPr>
          <w:rFonts w:ascii="Palatino Linotype" w:hAnsi="Palatino Linotype"/>
          <w:sz w:val="20"/>
          <w:szCs w:val="20"/>
          <w:lang w:val="uk-UA"/>
        </w:rPr>
        <w:t>засобів.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</w:p>
    <w:p w14:paraId="613E6322" w14:textId="5E12C28F" w:rsidR="0071304E" w:rsidRPr="00F82188" w:rsidRDefault="00C027F9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ґ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от</w:t>
      </w:r>
      <w:r w:rsidR="00EF7AD5" w:rsidRPr="00F82188">
        <w:rPr>
          <w:rFonts w:ascii="Palatino Linotype" w:hAnsi="Palatino Linotype"/>
          <w:sz w:val="20"/>
          <w:szCs w:val="20"/>
          <w:lang w:val="uk-UA"/>
        </w:rPr>
        <w:t>римати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первинну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відповідне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лікування,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невідкладну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>стаціонарну 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лікування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випадках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гостр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хронічних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F82188">
        <w:rPr>
          <w:rFonts w:ascii="Palatino Linotype" w:hAnsi="Palatino Linotype"/>
          <w:sz w:val="20"/>
          <w:szCs w:val="20"/>
          <w:lang w:val="uk-UA"/>
        </w:rPr>
        <w:t>захворювань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наражають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ваше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життя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F82188">
        <w:rPr>
          <w:rFonts w:ascii="Palatino Linotype" w:hAnsi="Palatino Linotype"/>
          <w:sz w:val="20"/>
          <w:szCs w:val="20"/>
          <w:lang w:val="uk-UA"/>
        </w:rPr>
        <w:t>небезпеку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316E0A03" w14:textId="3042388A" w:rsidR="0071304E" w:rsidRPr="00F82188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lang w:val="uk-UA"/>
        </w:rPr>
        <w:t>д</w:t>
      </w:r>
      <w:r w:rsidR="0071304E" w:rsidRPr="00F82188">
        <w:rPr>
          <w:rFonts w:ascii="Palatino Linotype" w:hAnsi="Palatino Linotype"/>
          <w:lang w:val="uk-UA"/>
        </w:rPr>
        <w:t>)</w:t>
      </w:r>
      <w:r w:rsidR="001012A3" w:rsidRPr="00F82188">
        <w:rPr>
          <w:rFonts w:ascii="Palatino Linotype" w:hAnsi="Palatino Linotype"/>
          <w:lang w:val="uk-UA"/>
        </w:rPr>
        <w:tab/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отримувати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нале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жну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особливі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sz w:val="20"/>
          <w:szCs w:val="20"/>
          <w:lang w:val="uk-UA"/>
        </w:rPr>
        <w:t>потреби.</w:t>
      </w:r>
    </w:p>
    <w:p w14:paraId="6582D5D3" w14:textId="3C2E5C67" w:rsidR="0071304E" w:rsidRPr="00F82188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е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)</w:t>
      </w:r>
      <w:r w:rsidR="001012A3" w:rsidRPr="00F82188">
        <w:rPr>
          <w:rFonts w:ascii="Palatino Linotype" w:hAnsi="Palatino Linotype"/>
          <w:sz w:val="20"/>
          <w:szCs w:val="20"/>
          <w:lang w:val="uk-UA"/>
        </w:rPr>
        <w:tab/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F82188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державної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системи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умовах,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передбачених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законом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громадян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F82188">
        <w:rPr>
          <w:rFonts w:ascii="Palatino Linotype" w:hAnsi="Palatino Linotype"/>
          <w:sz w:val="20"/>
          <w:szCs w:val="20"/>
          <w:lang w:val="uk-UA"/>
        </w:rPr>
        <w:t>виповнилося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18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F82188">
        <w:rPr>
          <w:rFonts w:ascii="Palatino Linotype" w:hAnsi="Palatino Linotype"/>
          <w:sz w:val="20"/>
          <w:szCs w:val="20"/>
          <w:lang w:val="uk-UA"/>
        </w:rPr>
        <w:t>років.</w:t>
      </w:r>
    </w:p>
    <w:p w14:paraId="7C01A92C" w14:textId="25AF29C1" w:rsidR="00FF67A6" w:rsidRPr="00F82188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782AF38" w14:textId="5ADEA043" w:rsidR="00FF67A6" w:rsidRPr="00F82188" w:rsidRDefault="00E205F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охорони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здоров’я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ринку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праці,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освіти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забезпечується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різними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центральними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взаємодії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використовувати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персональний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цифровий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sz w:val="20"/>
          <w:szCs w:val="20"/>
          <w:lang w:val="uk-UA"/>
        </w:rPr>
        <w:t>(</w:t>
      </w:r>
      <w:r w:rsidR="00571ECE" w:rsidRPr="00F82188">
        <w:rPr>
          <w:rFonts w:ascii="Palatino Linotype" w:hAnsi="Palatino Linotype"/>
          <w:iCs/>
          <w:sz w:val="20"/>
          <w:szCs w:val="20"/>
          <w:lang w:val="uk-UA"/>
        </w:rPr>
        <w:t>рум.: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«сod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numerical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personal,</w:t>
      </w:r>
      <w:r w:rsidR="00770FBE" w:rsidRPr="00F82188">
        <w:rPr>
          <w:rFonts w:ascii="Palatino Linotype" w:hAnsi="Palatino Linotype"/>
          <w:i/>
          <w:iCs/>
          <w:sz w:val="20"/>
          <w:szCs w:val="20"/>
          <w:lang w:val="uk-UA"/>
        </w:rPr>
        <w:t xml:space="preserve"> </w:t>
      </w:r>
      <w:r w:rsidR="00571ECE" w:rsidRPr="00F82188">
        <w:rPr>
          <w:rFonts w:ascii="Palatino Linotype" w:hAnsi="Palatino Linotype"/>
          <w:i/>
          <w:iCs/>
          <w:sz w:val="20"/>
          <w:szCs w:val="20"/>
          <w:lang w:val="uk-UA"/>
        </w:rPr>
        <w:t>CNP»</w:t>
      </w:r>
      <w:r w:rsidR="00571ECE" w:rsidRPr="00F82188">
        <w:rPr>
          <w:rFonts w:ascii="Palatino Linotype" w:hAnsi="Palatino Linotype"/>
          <w:bCs/>
          <w:sz w:val="20"/>
          <w:szCs w:val="20"/>
          <w:lang w:val="uk-UA"/>
        </w:rPr>
        <w:t>)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F67A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імміграції.</w:t>
      </w:r>
    </w:p>
    <w:p w14:paraId="2B88B649" w14:textId="77777777" w:rsidR="00FF67A6" w:rsidRPr="00F82188" w:rsidRDefault="00FF67A6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6C5D82D" w14:textId="12AC847A" w:rsidR="00FF67A6" w:rsidRPr="00F82188" w:rsidRDefault="00FF67A6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Офіційну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корисну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доступ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ваших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урядовій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платформі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9D62B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protectieucraina.gov.ro</w:t>
      </w:r>
      <w:r w:rsidR="009D62B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.</w:t>
      </w:r>
    </w:p>
    <w:p w14:paraId="5F02FF07" w14:textId="77777777" w:rsidR="00FF67A6" w:rsidRPr="00F82188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10FE90BA" w14:textId="5F30BFA1" w:rsidR="00FF67A6" w:rsidRPr="00F82188" w:rsidRDefault="00FF67A6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розділ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«III.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е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я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можу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отримати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B366D8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підтр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имку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9B61EA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9B61EA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доступі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до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прав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набувача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тимчасового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захисту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B72D3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в</w:t>
      </w:r>
      <w:r w:rsidR="00770FBE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 xml:space="preserve"> </w:t>
      </w:r>
      <w:r w:rsidR="008B72D3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Румунії</w:t>
      </w:r>
      <w:r w:rsidR="008D0601" w:rsidRPr="00F82188">
        <w:rPr>
          <w:rFonts w:ascii="Palatino Linotype" w:hAnsi="Palatino Linotype"/>
          <w:bCs/>
          <w:color w:val="0000FF"/>
          <w:sz w:val="20"/>
          <w:szCs w:val="20"/>
          <w:u w:val="single"/>
          <w:lang w:val="uk-UA"/>
        </w:rPr>
        <w:t>?»</w:t>
      </w:r>
    </w:p>
    <w:p w14:paraId="0DDCD936" w14:textId="77777777" w:rsidR="00E82533" w:rsidRPr="00B62893" w:rsidRDefault="00E82533" w:rsidP="00F8665D">
      <w:pPr>
        <w:spacing w:before="240" w:after="120" w:line="240" w:lineRule="auto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14E76FA8" w14:textId="5DA51A4E" w:rsidR="002876B4" w:rsidRPr="00F82188" w:rsidRDefault="00193964" w:rsidP="00921E53">
      <w:pPr>
        <w:pStyle w:val="Heading2"/>
        <w:spacing w:before="0" w:after="120" w:line="240" w:lineRule="auto"/>
        <w:jc w:val="both"/>
        <w:rPr>
          <w:lang w:val="uk-UA"/>
        </w:rPr>
      </w:pPr>
      <w:bookmarkStart w:id="23" w:name="_Toc10437603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lastRenderedPageBreak/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зобов’язання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2876B4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3"/>
    </w:p>
    <w:p w14:paraId="4AD169C2" w14:textId="1202BA6F" w:rsidR="00A227A9" w:rsidRPr="00F82188" w:rsidRDefault="00A227A9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C70B3" w:rsidRPr="00F82188">
        <w:rPr>
          <w:rFonts w:ascii="Palatino Linotype" w:hAnsi="Palatino Linotype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дотримуватись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чинного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законодавства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правового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статусу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іноземців.</w:t>
      </w:r>
    </w:p>
    <w:p w14:paraId="587B9A93" w14:textId="77777777" w:rsidR="00193964" w:rsidRPr="00F82188" w:rsidRDefault="00193964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5ED31F53" w14:textId="668C0854" w:rsidR="00A227A9" w:rsidRPr="00F82188" w:rsidRDefault="0084419C" w:rsidP="002A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стосується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вашого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слід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знати,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кожна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особа,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8D5759" w:rsidRPr="00F82188">
        <w:rPr>
          <w:rFonts w:ascii="Palatino Linotype" w:hAnsi="Palatino Linotype"/>
          <w:iCs/>
          <w:sz w:val="20"/>
          <w:szCs w:val="20"/>
          <w:lang w:val="uk-UA"/>
        </w:rPr>
        <w:t>приймаюча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іноземця,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законно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в’їхав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має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юридичне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зобов’язання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повідомити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компетентний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територіальний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орган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поліції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3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дня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розміщення.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Т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акож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можливість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7B08" w:rsidRPr="00F82188">
        <w:rPr>
          <w:rFonts w:ascii="Palatino Linotype" w:hAnsi="Palatino Linotype"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iCs/>
          <w:sz w:val="20"/>
          <w:szCs w:val="20"/>
          <w:lang w:val="uk-UA"/>
        </w:rPr>
        <w:t>іноземця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порталі,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наданому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362BF5" w:rsidRPr="00F82188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27" w:history="1">
        <w:r w:rsidR="00A227A9" w:rsidRPr="00F82188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https://portaligi.mai.gov.ro/inregistrarestraini/</w:t>
        </w:r>
      </w:hyperlink>
      <w:r w:rsidRPr="00F82188">
        <w:rPr>
          <w:rFonts w:ascii="Palatino Linotype" w:hAnsi="Palatino Linotype"/>
          <w:color w:val="0000FF"/>
          <w:sz w:val="20"/>
          <w:szCs w:val="20"/>
          <w:u w:val="single"/>
          <w:lang w:val="uk-UA"/>
        </w:rPr>
        <w:t>»</w:t>
      </w:r>
      <w:r w:rsidR="00A227A9" w:rsidRPr="00F82188">
        <w:rPr>
          <w:rFonts w:ascii="Palatino Linotype" w:hAnsi="Palatino Linotype"/>
          <w:sz w:val="20"/>
          <w:szCs w:val="20"/>
          <w:lang w:val="uk-UA"/>
        </w:rPr>
        <w:t>.</w:t>
      </w:r>
    </w:p>
    <w:p w14:paraId="67C3859E" w14:textId="77777777" w:rsidR="00D20C94" w:rsidRPr="00F82188" w:rsidRDefault="00D20C9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073EA5FB" w14:textId="6C5DD198" w:rsidR="00921E53" w:rsidRPr="00F82188" w:rsidRDefault="00A227A9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iCs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разі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розміщення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готел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інш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туристичн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об’єкт</w:t>
      </w:r>
      <w:r w:rsidR="00D20C94" w:rsidRPr="00F82188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виконуєте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формальності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адміністрації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відповідного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місця,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24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годин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повідомить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необхідні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дані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компетентного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територіального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органу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iCs/>
          <w:sz w:val="20"/>
          <w:szCs w:val="20"/>
          <w:lang w:val="uk-UA"/>
        </w:rPr>
        <w:t>поліції.</w:t>
      </w:r>
      <w:r w:rsidR="00770FBE" w:rsidRPr="00F82188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</w:p>
    <w:p w14:paraId="663E93AD" w14:textId="77777777" w:rsidR="00315224" w:rsidRPr="00F82188" w:rsidRDefault="0031522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</w:p>
    <w:p w14:paraId="76F2D2C1" w14:textId="34B10CA3" w:rsidR="00E82533" w:rsidRPr="00F82188" w:rsidRDefault="00BC334A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F82188">
        <w:rPr>
          <w:rFonts w:ascii="Palatino Linotype" w:hAnsi="Palatino Linotype"/>
          <w:sz w:val="20"/>
          <w:szCs w:val="20"/>
          <w:lang w:val="uk-UA"/>
        </w:rPr>
        <w:t>Той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факт,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особа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установа,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приймає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sz w:val="20"/>
          <w:szCs w:val="20"/>
          <w:lang w:val="uk-UA"/>
        </w:rPr>
        <w:t>вас,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повідомил</w:t>
      </w:r>
      <w:r w:rsidRPr="00F82188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поліцію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вашу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присутність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зареєструва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ла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порталі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оз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начає,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зареєструвалися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Румунії.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Це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дві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різні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речі.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зареєструватися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набувач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F82188">
        <w:rPr>
          <w:rFonts w:ascii="Palatino Linotype" w:hAnsi="Palatino Linotype"/>
          <w:sz w:val="20"/>
          <w:szCs w:val="20"/>
          <w:lang w:val="uk-UA"/>
        </w:rPr>
        <w:t>відповідними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правами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F82188">
        <w:rPr>
          <w:rFonts w:ascii="Palatino Linotype" w:hAnsi="Palatino Linotype"/>
          <w:sz w:val="20"/>
          <w:szCs w:val="20"/>
          <w:lang w:val="uk-UA"/>
        </w:rPr>
        <w:t>прочитайте</w:t>
      </w:r>
      <w:r w:rsidR="00770FBE" w:rsidRPr="00F82188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sz w:val="20"/>
          <w:szCs w:val="20"/>
          <w:lang w:val="uk-UA"/>
        </w:rPr>
        <w:t>розділ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color w:val="0070C0"/>
          <w:sz w:val="20"/>
          <w:szCs w:val="20"/>
          <w:lang w:val="uk-UA"/>
        </w:rPr>
        <w:t>«</w:t>
      </w:r>
      <w:r w:rsidR="00467148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кроки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реєстрації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 xml:space="preserve"> </w:t>
      </w:r>
      <w:r w:rsidR="00F56893" w:rsidRPr="00F82188">
        <w:rPr>
          <w:rFonts w:ascii="Palatino Linotype" w:hAnsi="Palatino Linotype"/>
          <w:b/>
          <w:color w:val="0000FF"/>
          <w:sz w:val="20"/>
          <w:szCs w:val="20"/>
          <w:lang w:val="uk-UA"/>
        </w:rPr>
        <w:t>Румунії?»</w:t>
      </w:r>
      <w:r w:rsidR="00420EA6" w:rsidRPr="00F82188">
        <w:rPr>
          <w:rFonts w:ascii="Palatino Linotype" w:hAnsi="Palatino Linotype"/>
          <w:b/>
          <w:sz w:val="20"/>
          <w:szCs w:val="20"/>
          <w:lang w:val="uk-UA"/>
        </w:rPr>
        <w:t>.</w:t>
      </w:r>
    </w:p>
    <w:p w14:paraId="50C5DD6C" w14:textId="77777777" w:rsidR="00225214" w:rsidRPr="00B62893" w:rsidRDefault="00225214" w:rsidP="00EE68F8">
      <w:pPr>
        <w:rPr>
          <w:sz w:val="6"/>
          <w:szCs w:val="6"/>
          <w:lang w:val="uk-UA"/>
        </w:rPr>
      </w:pPr>
    </w:p>
    <w:p w14:paraId="10891F3D" w14:textId="6AEFD1F8" w:rsidR="00CF4E31" w:rsidRPr="00F82188" w:rsidRDefault="00CF4E31" w:rsidP="00921E53">
      <w:pPr>
        <w:pStyle w:val="Heading2"/>
        <w:spacing w:before="0" w:after="120" w:line="240" w:lineRule="auto"/>
        <w:jc w:val="both"/>
        <w:rPr>
          <w:lang w:val="uk-UA"/>
        </w:rPr>
      </w:pPr>
      <w:bookmarkStart w:id="24" w:name="_What_obligations_do"/>
      <w:bookmarkStart w:id="25" w:name="_Toc104376031"/>
      <w:bookmarkEnd w:id="24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довго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триває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25"/>
    </w:p>
    <w:p w14:paraId="77800EA5" w14:textId="2E256763" w:rsidR="00CF4E31" w:rsidRPr="00F82188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березня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2023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двох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послідовних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B757B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шестимісячних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періодів,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тобто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4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березня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202</w:t>
      </w:r>
      <w:r w:rsidR="001C433C">
        <w:rPr>
          <w:rFonts w:ascii="Palatino Linotype" w:hAnsi="Palatino Linotype"/>
          <w:color w:val="000000"/>
          <w:sz w:val="20"/>
          <w:szCs w:val="20"/>
          <w:lang w:val="ro-RO"/>
        </w:rPr>
        <w:t>5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року.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залежності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Україні.</w:t>
      </w:r>
    </w:p>
    <w:p w14:paraId="06BEC595" w14:textId="77777777" w:rsidR="00CF4E31" w:rsidRPr="00F82188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FAE9F7F" w14:textId="60DCB850" w:rsidR="00CF4E31" w:rsidRDefault="00CF4E31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припинений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зазнач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вище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строків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умовах,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встановлених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CF33E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Союзу.</w:t>
      </w:r>
    </w:p>
    <w:p w14:paraId="7EFD9D35" w14:textId="41ED9EE3" w:rsidR="00B551A6" w:rsidRPr="00B551A6" w:rsidRDefault="00B551A6" w:rsidP="002A2079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proofErr w:type="spellStart"/>
      <w:r w:rsidRPr="00B551A6">
        <w:rPr>
          <w:rFonts w:ascii="Palatino Linotype" w:hAnsi="Palatino Linotype" w:cs="Calibri"/>
          <w:sz w:val="20"/>
          <w:szCs w:val="20"/>
        </w:rPr>
        <w:t>Імплементаційне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рішення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Ради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(ЄС) 2022/382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від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4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березня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2022 р.,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що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встановлює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наявність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масового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притоку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переміщених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осіб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з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України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у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розумінні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статті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5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Директиви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2001/55/ЄС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та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запроваджує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тимчасовий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захист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було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продовжено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04.03.202</w:t>
      </w:r>
      <w:r w:rsidR="001C433C">
        <w:rPr>
          <w:rFonts w:ascii="Palatino Linotype" w:hAnsi="Palatino Linotype" w:cs="Calibri"/>
          <w:sz w:val="20"/>
          <w:szCs w:val="20"/>
        </w:rPr>
        <w:t>5</w:t>
      </w:r>
      <w:r w:rsidRPr="00B551A6">
        <w:rPr>
          <w:rFonts w:ascii="Palatino Linotype" w:hAnsi="Palatino Linotype" w:cs="Calibri"/>
          <w:sz w:val="20"/>
          <w:szCs w:val="20"/>
        </w:rPr>
        <w:t xml:space="preserve"> р.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Посвідки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видані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бенефіціарам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тимчасового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захисту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в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Румунії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є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дійсними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протягом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усього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періоду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застосування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Рішення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ЄС,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тому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їх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буде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подовжено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автоматично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без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необхідності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подання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відповідного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B551A6">
        <w:rPr>
          <w:rFonts w:ascii="Palatino Linotype" w:hAnsi="Palatino Linotype" w:cs="Calibri"/>
          <w:sz w:val="20"/>
          <w:szCs w:val="20"/>
        </w:rPr>
        <w:t>запиту</w:t>
      </w:r>
      <w:proofErr w:type="spellEnd"/>
      <w:r w:rsidRPr="00B551A6">
        <w:rPr>
          <w:rFonts w:ascii="Palatino Linotype" w:hAnsi="Palatino Linotype" w:cs="Calibri"/>
          <w:sz w:val="20"/>
          <w:szCs w:val="20"/>
        </w:rPr>
        <w:t>.</w:t>
      </w:r>
    </w:p>
    <w:p w14:paraId="1028C153" w14:textId="0621782E" w:rsidR="009C6A5C" w:rsidRPr="00B62893" w:rsidRDefault="009C6A5C" w:rsidP="00225214">
      <w:pPr>
        <w:spacing w:before="120" w:after="120" w:line="240" w:lineRule="auto"/>
        <w:jc w:val="both"/>
        <w:rPr>
          <w:sz w:val="6"/>
          <w:szCs w:val="6"/>
          <w:lang w:val="uk-UA"/>
        </w:rPr>
      </w:pPr>
    </w:p>
    <w:p w14:paraId="775B1532" w14:textId="6BFC813C" w:rsidR="00E52CF9" w:rsidRPr="00F82188" w:rsidRDefault="00E52CF9" w:rsidP="00DD7A42">
      <w:pPr>
        <w:pStyle w:val="Heading2"/>
        <w:spacing w:before="0"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26" w:name="_Toc104376032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випадки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виключення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захисту?</w:t>
      </w:r>
      <w:bookmarkEnd w:id="26"/>
    </w:p>
    <w:p w14:paraId="49E5331B" w14:textId="3D7F1CAA" w:rsidR="00A82CE3" w:rsidRPr="00F82188" w:rsidRDefault="00E52CF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бувають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випадки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виключення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деяких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дій,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перевищують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певний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рівень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тяжкості,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прийняти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ключення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C07E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</w:p>
    <w:p w14:paraId="295EF51F" w14:textId="77777777" w:rsidR="00AC07E6" w:rsidRPr="00B62893" w:rsidRDefault="00AC07E6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364EF7F4" w14:textId="755794A8" w:rsidR="00A82CE3" w:rsidRPr="00F82188" w:rsidRDefault="00A82CE3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7" w:name="_Toc104376033"/>
      <w:bookmarkStart w:id="28" w:name="_Hlk100649820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країну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походження?</w:t>
      </w:r>
      <w:bookmarkEnd w:id="27"/>
    </w:p>
    <w:p w14:paraId="43836D77" w14:textId="77777777" w:rsidR="00B62893" w:rsidRDefault="00A82CE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батьківщину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попросити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батьківщину,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надасть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цьому.</w:t>
      </w:r>
      <w:bookmarkStart w:id="29" w:name="_Toc104376034"/>
    </w:p>
    <w:p w14:paraId="34FD4BA8" w14:textId="77777777" w:rsidR="00B62893" w:rsidRDefault="00B6289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2B5E01FD" w14:textId="77777777" w:rsidR="00B62893" w:rsidRDefault="00B6289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374380FE" w14:textId="77777777" w:rsidR="00B62893" w:rsidRDefault="00B62893" w:rsidP="00B62893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50001B6E" w14:textId="23EC83A7" w:rsidR="002F7C24" w:rsidRPr="00B62893" w:rsidRDefault="002F7C24" w:rsidP="00B62893">
      <w:pPr>
        <w:spacing w:after="120" w:line="240" w:lineRule="auto"/>
        <w:jc w:val="both"/>
        <w:rPr>
          <w:rFonts w:ascii="Palatino Linotype" w:hAnsi="Palatino Linotype"/>
          <w:b/>
          <w:bCs/>
          <w:i/>
          <w:iCs/>
          <w:color w:val="0000FF"/>
          <w:sz w:val="20"/>
          <w:szCs w:val="20"/>
          <w:lang w:val="uk-UA"/>
        </w:rPr>
      </w:pP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Чи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можу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я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повернутися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до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Румунії,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якщо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тимчасово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повернуся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в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Україну,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на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приклад,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щоб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відвідати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AC07E6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свою</w:t>
      </w:r>
      <w:r w:rsidR="00770FBE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 xml:space="preserve"> </w:t>
      </w:r>
      <w:r w:rsidR="004518DD"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сім’ю</w:t>
      </w:r>
      <w:r w:rsidRPr="00B62893">
        <w:rPr>
          <w:rFonts w:ascii="Palatino Linotype" w:hAnsi="Palatino Linotype"/>
          <w:b/>
          <w:bCs/>
          <w:color w:val="0000FF"/>
          <w:sz w:val="20"/>
          <w:szCs w:val="20"/>
          <w:lang w:val="uk-UA"/>
        </w:rPr>
        <w:t>?</w:t>
      </w:r>
      <w:bookmarkEnd w:id="29"/>
    </w:p>
    <w:p w14:paraId="2F29210E" w14:textId="6F8E3573" w:rsidR="002F7C24" w:rsidRPr="00F82188" w:rsidRDefault="002F7C2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lastRenderedPageBreak/>
        <w:t>Так,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повернутися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пір,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поки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закінчився,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умовам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18D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в’їзду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повернення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наданий.</w:t>
      </w:r>
    </w:p>
    <w:p w14:paraId="43993721" w14:textId="22950037" w:rsidR="00A9010A" w:rsidRPr="00B62893" w:rsidRDefault="00A9010A" w:rsidP="00225214">
      <w:pPr>
        <w:spacing w:before="120" w:after="120" w:line="240" w:lineRule="auto"/>
        <w:jc w:val="both"/>
        <w:rPr>
          <w:rFonts w:ascii="Palatino Linotype" w:hAnsi="Palatino Linotype"/>
          <w:b/>
          <w:bCs/>
          <w:color w:val="000000"/>
          <w:sz w:val="6"/>
          <w:szCs w:val="6"/>
          <w:lang w:val="uk-UA"/>
        </w:rPr>
      </w:pPr>
    </w:p>
    <w:p w14:paraId="0F4D9B0C" w14:textId="047BEA2A" w:rsidR="00A9010A" w:rsidRPr="00F82188" w:rsidRDefault="00A9010A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0" w:name="_Toc104376035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поїхати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інші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держави-члени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Європейського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Союзу,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зареєструвався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EF0FAF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Румунії?</w:t>
      </w:r>
      <w:bookmarkEnd w:id="30"/>
    </w:p>
    <w:p w14:paraId="2F41CF83" w14:textId="5377AAB5" w:rsidR="00A9010A" w:rsidRPr="00F82188" w:rsidRDefault="00A9010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зареєструвалися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E76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E7658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отримали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54481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маєте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вільно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пересуватися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інших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країнах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90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днів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протягом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180-денного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періоду,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відповідаєте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вимогам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942A4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пересування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0AC29841" w14:textId="32FDAD02" w:rsidR="00A9010A" w:rsidRPr="00F82188" w:rsidRDefault="00A9010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6657A9E9" w14:textId="54EB11A7" w:rsidR="00A9010A" w:rsidRPr="00F82188" w:rsidRDefault="007942A4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Пам’ятайте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входить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(зон</w:t>
      </w:r>
      <w:r w:rsidR="00DF7C1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внутрішнього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прикордонного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контролю).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чином,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біометричний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простий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візою)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знову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2760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перевірятися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кордоні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входить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(наприклад,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Угорщини).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Перед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поїздкою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рекомен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дуємо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завжди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перевіряти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умови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7F37D3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в’їзду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посольстві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держави,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куди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хочете</w:t>
      </w:r>
      <w:r w:rsidR="00770FBE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 xml:space="preserve"> </w:t>
      </w:r>
      <w:r w:rsidR="00A9010A" w:rsidRPr="00F82188">
        <w:rPr>
          <w:rFonts w:ascii="Palatino Linotype" w:hAnsi="Palatino Linotype"/>
          <w:b/>
          <w:bCs/>
          <w:color w:val="000000"/>
          <w:sz w:val="20"/>
          <w:szCs w:val="20"/>
          <w:lang w:val="uk-UA"/>
        </w:rPr>
        <w:t>подорожувати.</w:t>
      </w:r>
    </w:p>
    <w:p w14:paraId="3D5DE56C" w14:textId="77777777" w:rsidR="006C2C7B" w:rsidRPr="00F82188" w:rsidRDefault="006C2C7B" w:rsidP="00921E53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274A1A67" w14:textId="17AD11FB" w:rsidR="007942A4" w:rsidRPr="00F82188" w:rsidRDefault="007942A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Пам’ятайте,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посвідка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проживання,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видана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інспекцією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замінює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паспорт.</w:t>
      </w:r>
    </w:p>
    <w:p w14:paraId="60E39AD0" w14:textId="77777777" w:rsidR="007942A4" w:rsidRPr="00F82188" w:rsidRDefault="007942A4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801BA8C" w14:textId="5F03E849" w:rsidR="00881EAE" w:rsidRPr="00F82188" w:rsidRDefault="007942A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подорожі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Союзу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Шенгенськ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зон</w:t>
      </w:r>
      <w:r w:rsidR="00FB1A92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Європейської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комісії,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посиланнями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держав-членів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8" w:history="1">
        <w:r w:rsidR="00881EA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розділ</w:t>
        </w:r>
        <w:r w:rsidR="005B6030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і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«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Інформація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для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людей,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які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рятуються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від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війни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в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Україні</w:t>
        </w:r>
      </w:hyperlink>
      <w:r w:rsidR="00881EAE" w:rsidRPr="00F82188">
        <w:rPr>
          <w:rStyle w:val="Hyperlink"/>
          <w:rFonts w:ascii="Palatino Linotype" w:hAnsi="Palatino Linotype"/>
          <w:sz w:val="20"/>
          <w:szCs w:val="20"/>
          <w:lang w:val="uk-UA"/>
        </w:rPr>
        <w:t>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r w:rsidR="00DE27C7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доступний усіма 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ЄС,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29" w:history="1"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українською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0" w:history="1">
        <w:r w:rsidR="00881EA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російською</w:t>
        </w:r>
      </w:hyperlink>
      <w:r w:rsidR="00881E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</w:p>
    <w:p w14:paraId="180EA866" w14:textId="10BC1B63" w:rsidR="00E82533" w:rsidRPr="00B62893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72EB2A9B" w14:textId="6F5D0DF9" w:rsidR="005B6030" w:rsidRPr="00F82188" w:rsidRDefault="005B6030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1" w:name="_Toc104376036"/>
      <w:bookmarkEnd w:id="28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(міжнародн</w:t>
      </w:r>
      <w:r w:rsidR="009909C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ого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</w:t>
      </w:r>
      <w:r w:rsidR="009909C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у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),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="004650A3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користуюся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захистом?</w:t>
      </w:r>
      <w:bookmarkEnd w:id="31"/>
    </w:p>
    <w:p w14:paraId="7F52385B" w14:textId="2D993D5A" w:rsidR="006837B6" w:rsidRPr="00F82188" w:rsidRDefault="006E63EC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5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559F8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-який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B6030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більш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комплексною,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містить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кілька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процесуальних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кроків,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індивідуальний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аналіз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справи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часто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вимагає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тривалого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F2C6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розгляду.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21035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21035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зобов’язані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проїзні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документи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залишати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територію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837B6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Румунії.</w:t>
      </w:r>
    </w:p>
    <w:p w14:paraId="0316272C" w14:textId="0E0D0C3E" w:rsidR="005B6030" w:rsidRPr="00F82188" w:rsidRDefault="005B6030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03E98048" w14:textId="48EF9914" w:rsidR="005B6030" w:rsidRPr="00F82188" w:rsidRDefault="005B603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подаєте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після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надається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форма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(статус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біженця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додатковий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захист),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продовжувати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користуватися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тимчасовим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закінчення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терміну,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він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наданий.</w:t>
      </w:r>
    </w:p>
    <w:p w14:paraId="4B56AA8D" w14:textId="77777777" w:rsidR="00E82533" w:rsidRPr="00B62893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249888EB" w14:textId="4D191EF0" w:rsidR="000D09BC" w:rsidRPr="00F82188" w:rsidRDefault="000D09BC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32" w:name="_Toc104376037"/>
      <w:bookmarkStart w:id="33" w:name="_Hlk100650423"/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станеться,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не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належу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категорій,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мають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право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тимчасовий</w:t>
      </w:r>
      <w:r w:rsidR="00770FBE"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32"/>
    </w:p>
    <w:p w14:paraId="0AC96FFF" w14:textId="0A2EEC1C" w:rsidR="000D09BC" w:rsidRPr="00F82188" w:rsidRDefault="0053354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вас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обов’язки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передбачені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законодавством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режиму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іноземців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–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6D77D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дивіться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детальніше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веб-сторінці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підрозділ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2C8E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«Міграція»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(</w:t>
      </w:r>
      <w:hyperlink r:id="rId31" w:history="1">
        <w:r w:rsidR="000D09BC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2" w:history="1">
        <w:r w:rsidR="000D09BC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 xml:space="preserve"> </w:t>
        </w:r>
        <w:r w:rsidR="000D09BC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="000D09BC" w:rsidRPr="00F82188">
        <w:rPr>
          <w:rFonts w:ascii="Palatino Linotype" w:hAnsi="Palatino Linotype"/>
          <w:color w:val="000000"/>
          <w:sz w:val="20"/>
          <w:szCs w:val="20"/>
          <w:lang w:val="uk-UA"/>
        </w:rPr>
        <w:t>).</w:t>
      </w:r>
      <w:hyperlink w:history="1"/>
    </w:p>
    <w:p w14:paraId="6CDA4E32" w14:textId="77777777" w:rsidR="000D09BC" w:rsidRPr="00F82188" w:rsidRDefault="000D09BC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4CA640DD" w14:textId="608079B9" w:rsidR="000D09BC" w:rsidRPr="00F82188" w:rsidRDefault="000D09BC" w:rsidP="002A2079">
      <w:pPr>
        <w:spacing w:after="12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потребувати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якщо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116F1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побоюєтеся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переслідування,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серйозного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системат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ичного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порушення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людини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збройного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конфлікту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країні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походження.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будь-якій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ситуацій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подати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заяву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безкоштовну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конкретну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консультації.</w:t>
      </w:r>
      <w:r w:rsidR="00770FBE" w:rsidRPr="00F82188">
        <w:rPr>
          <w:rFonts w:ascii="Palatino Linotype" w:hAnsi="Palatino Linotype"/>
          <w:b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Детальну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процедуру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надання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веб-сайті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Генеральної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інспекції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імміграції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3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румунською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4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англійською</w:t>
        </w:r>
        <w:r w:rsidR="00770FBE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 xml:space="preserve"> </w:t>
        </w:r>
        <w:r w:rsidR="0046089F" w:rsidRPr="00F82188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-UA"/>
          </w:rPr>
          <w:t>мовами</w:t>
        </w:r>
      </w:hyperlink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брошурою,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11-ма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5" w:history="1">
        <w:r w:rsidR="0046089F"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тут</w:t>
        </w:r>
      </w:hyperlink>
      <w:r w:rsidR="0046089F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  <w:r w:rsidR="00A436E7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</w:p>
    <w:p w14:paraId="33B25AE8" w14:textId="77777777" w:rsidR="00E82533" w:rsidRPr="00B62893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6"/>
          <w:szCs w:val="6"/>
          <w:lang w:val="uk-UA"/>
        </w:rPr>
      </w:pPr>
    </w:p>
    <w:p w14:paraId="77915851" w14:textId="7FFB3C96" w:rsidR="00E82533" w:rsidRPr="00F82188" w:rsidRDefault="002454BF" w:rsidP="002A2079">
      <w:pPr>
        <w:pStyle w:val="Heading1"/>
        <w:spacing w:before="0" w:after="120" w:line="240" w:lineRule="auto"/>
        <w:jc w:val="both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34" w:name="_III._Unde_pot"/>
      <w:bookmarkStart w:id="35" w:name="_III._WHERE_CAN"/>
      <w:bookmarkStart w:id="36" w:name="_Toc104376038"/>
      <w:bookmarkEnd w:id="34"/>
      <w:bookmarkEnd w:id="35"/>
      <w:r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lastRenderedPageBreak/>
        <w:t>III.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ДЕ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Я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МОЖУ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ДОСТУПІ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НАБУВАЧА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ТИЧАСОВОГО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ЗАХИСТУ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 w:rsidRPr="00F82188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РУМУНІЇ?</w:t>
      </w:r>
      <w:bookmarkEnd w:id="36"/>
    </w:p>
    <w:p w14:paraId="606BC8BE" w14:textId="5CEA06D5" w:rsidR="00D072BA" w:rsidRPr="00F82188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bookmarkStart w:id="37" w:name="_III._MY_RIGHTS"/>
      <w:bookmarkEnd w:id="0"/>
      <w:bookmarkEnd w:id="33"/>
      <w:bookmarkEnd w:id="37"/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Різні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4512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4512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відповідальними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забезпечення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22011B4F" w14:textId="77777777" w:rsidR="00D072BA" w:rsidRPr="00F82188" w:rsidRDefault="00D072B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1F8169F6" w14:textId="51471CFD" w:rsidR="00D072BA" w:rsidRPr="00F82188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є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12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інтеграційних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центрів,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пропонують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підтримку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7B29E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іноземців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перебування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включаючи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3A447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набувачів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захисту.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фінансуються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Фондом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притулку,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міграції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інтеграції.</w:t>
      </w:r>
    </w:p>
    <w:p w14:paraId="4F67DDA9" w14:textId="66FB5247" w:rsidR="00D072BA" w:rsidRPr="00F82188" w:rsidRDefault="00D072BA" w:rsidP="00D745F0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13B28E05" w14:textId="66C2D4AB" w:rsidR="002A584D" w:rsidRPr="00F82188" w:rsidRDefault="002A584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Неурядові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міжнародні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організації,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координують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інтеграційні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центри,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можуть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вам,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серед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іншого,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питань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</w:p>
    <w:p w14:paraId="43FF1D99" w14:textId="4F5A2480" w:rsidR="002A584D" w:rsidRPr="00F82188" w:rsidRDefault="002A584D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313AE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консультування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прав;</w:t>
      </w:r>
    </w:p>
    <w:p w14:paraId="2D1F50DF" w14:textId="54EB5DEA" w:rsidR="002A584D" w:rsidRPr="00F82188" w:rsidRDefault="00BF52F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супроводження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відповідальних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місцевих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установ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стосовно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ваших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прав;</w:t>
      </w:r>
    </w:p>
    <w:p w14:paraId="256E5022" w14:textId="1AF8BA05" w:rsidR="002A584D" w:rsidRPr="00F82188" w:rsidRDefault="001D3214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щодо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курсів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румунської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культурної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1404E905" w14:textId="020277DF" w:rsidR="002A584D" w:rsidRPr="00F82188" w:rsidRDefault="009A3E8B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соціокультурної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133C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освітньої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9133C2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діяльності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;</w:t>
      </w:r>
    </w:p>
    <w:p w14:paraId="7EDD7E01" w14:textId="12E2FA84" w:rsidR="002A584D" w:rsidRPr="00F82188" w:rsidRDefault="009133C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психологічної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медичної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допомоги</w:t>
      </w:r>
      <w:r w:rsidR="002A584D"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3457B576" w14:textId="1D9AD411" w:rsidR="00EA36E3" w:rsidRPr="00F82188" w:rsidRDefault="00EA36E3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</w:p>
    <w:p w14:paraId="63D60CE1" w14:textId="0A4B4856" w:rsidR="00EA36E3" w:rsidRPr="00F82188" w:rsidRDefault="002355D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Щоб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найближчий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Регіональний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центр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інтеграції,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ознайомитися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з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таблицею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нижче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або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картою,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доступною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тут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: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hyperlink r:id="rId36" w:history="1">
        <w:r w:rsidRPr="00F82188">
          <w:rPr>
            <w:rStyle w:val="Hyperlink"/>
            <w:rFonts w:ascii="Palatino Linotype" w:hAnsi="Palatino Linotype"/>
            <w:sz w:val="20"/>
            <w:szCs w:val="20"/>
            <w:lang w:val="uk-UA"/>
          </w:rPr>
          <w:t>https://www.romaniaeacasa.ro/</w:t>
        </w:r>
      </w:hyperlink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(румунською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англійською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A36E3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мовами).</w:t>
      </w:r>
    </w:p>
    <w:p w14:paraId="25B8F3B9" w14:textId="77777777" w:rsidR="00EA36E3" w:rsidRPr="00F82188" w:rsidRDefault="00EA36E3" w:rsidP="0022521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-UA"/>
        </w:rPr>
      </w:pPr>
    </w:p>
    <w:p w14:paraId="436ACDD5" w14:textId="2CB9DA9B" w:rsidR="00EA36E3" w:rsidRPr="00F82188" w:rsidRDefault="00EA36E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також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можете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знайти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офіційну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про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те,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як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можна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отримати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допомогу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та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інтегруватися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Румунії,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на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урядовій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платформі</w:t>
      </w:r>
      <w:r w:rsidR="00770FBE" w:rsidRPr="00F82188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«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protectieucraina.gov.ro</w:t>
      </w:r>
      <w:r w:rsidR="008823EA" w:rsidRPr="00F82188">
        <w:rPr>
          <w:rFonts w:ascii="Palatino Linotype" w:hAnsi="Palatino Linotype"/>
          <w:color w:val="000000"/>
          <w:sz w:val="20"/>
          <w:szCs w:val="20"/>
          <w:lang w:val="uk-UA"/>
        </w:rPr>
        <w:t>»</w:t>
      </w:r>
      <w:r w:rsidRPr="00F82188">
        <w:rPr>
          <w:rFonts w:ascii="Palatino Linotype" w:hAnsi="Palatino Linotype"/>
          <w:color w:val="000000"/>
          <w:sz w:val="20"/>
          <w:szCs w:val="20"/>
          <w:lang w:val="uk-UA"/>
        </w:rPr>
        <w:t>.</w:t>
      </w:r>
    </w:p>
    <w:p w14:paraId="7B43674D" w14:textId="77777777" w:rsidR="00E82533" w:rsidRPr="00F82188" w:rsidRDefault="00E82533" w:rsidP="00DD7A42">
      <w:pPr>
        <w:spacing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494"/>
        <w:gridCol w:w="2108"/>
        <w:gridCol w:w="5025"/>
      </w:tblGrid>
      <w:tr w:rsidR="005B028B" w:rsidRPr="00F82188" w14:paraId="5EC376E2" w14:textId="77777777" w:rsidTr="005B028B"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3DEF732" w14:textId="18C89585" w:rsidR="00E82533" w:rsidRPr="00F82188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05D2C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інтеграції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7BBE2DAD" w14:textId="1DC86500" w:rsidR="00E82533" w:rsidRPr="00F82188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504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9EB30FF" w14:textId="03A64037" w:rsidR="00E82533" w:rsidRPr="00F82188" w:rsidRDefault="008823EA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Контактні</w:t>
            </w:r>
            <w:r w:rsidR="00770FBE"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дані</w:t>
            </w:r>
          </w:p>
        </w:tc>
      </w:tr>
      <w:tr w:rsidR="00E02FFE" w:rsidRPr="00F12DA7" w14:paraId="324FA064" w14:textId="77777777" w:rsidTr="005B028B">
        <w:tc>
          <w:tcPr>
            <w:tcW w:w="2518" w:type="dxa"/>
            <w:shd w:val="clear" w:color="auto" w:fill="DEEAF6"/>
          </w:tcPr>
          <w:p w14:paraId="0BB4AA8D" w14:textId="3EBEDE4A" w:rsidR="00E02FFE" w:rsidRPr="00F82188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Бухарест</w:t>
            </w:r>
          </w:p>
        </w:tc>
        <w:tc>
          <w:tcPr>
            <w:tcW w:w="2126" w:type="dxa"/>
            <w:shd w:val="clear" w:color="auto" w:fill="DEEAF6"/>
          </w:tcPr>
          <w:p w14:paraId="2CFF8CA9" w14:textId="20157D35" w:rsidR="00E02FFE" w:rsidRPr="00F82188" w:rsidRDefault="00F60299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Міжнародна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організація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з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міграції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(IOM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Romania)</w:t>
            </w:r>
          </w:p>
        </w:tc>
        <w:tc>
          <w:tcPr>
            <w:tcW w:w="5044" w:type="dxa"/>
            <w:shd w:val="clear" w:color="auto" w:fill="DEEAF6"/>
          </w:tcPr>
          <w:p w14:paraId="34631421" w14:textId="47AD3B1F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București,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Viitorului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11,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sect.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</w:t>
            </w:r>
          </w:p>
          <w:p w14:paraId="580804E3" w14:textId="377F6826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021-210.30.50</w:t>
            </w:r>
          </w:p>
          <w:p w14:paraId="46B05C92" w14:textId="0EEFDBA2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37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iombucharest@iom.int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447E09ED" w14:textId="735B1802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38" w:anchor="regiunea1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https://www.romaniaeacasa.ro/en/integration-programs/#regiunea1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12DA7" w14:paraId="7E492A5F" w14:textId="77777777" w:rsidTr="005B028B">
        <w:tc>
          <w:tcPr>
            <w:tcW w:w="2518" w:type="dxa"/>
            <w:shd w:val="clear" w:color="auto" w:fill="auto"/>
          </w:tcPr>
          <w:p w14:paraId="33C8E742" w14:textId="633A7976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Брашов</w:t>
            </w:r>
          </w:p>
        </w:tc>
        <w:tc>
          <w:tcPr>
            <w:tcW w:w="2126" w:type="dxa"/>
            <w:shd w:val="clear" w:color="auto" w:fill="auto"/>
          </w:tcPr>
          <w:p w14:paraId="3D5C9B07" w14:textId="179A9E6F" w:rsidR="00E02FFE" w:rsidRPr="00F82188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Міжнародна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організація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з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міграції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(IOM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Romania)</w:t>
            </w:r>
          </w:p>
        </w:tc>
        <w:tc>
          <w:tcPr>
            <w:tcW w:w="5044" w:type="dxa"/>
            <w:shd w:val="clear" w:color="auto" w:fill="auto"/>
          </w:tcPr>
          <w:p w14:paraId="3A0CB30E" w14:textId="7C17877B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Brașov,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Lungă,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119</w:t>
            </w:r>
          </w:p>
          <w:p w14:paraId="143DE3C0" w14:textId="7E608DED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39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mpintea@iom.int</w:t>
              </w:r>
            </w:hyperlink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0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fciobanu@iom.int</w:t>
              </w:r>
            </w:hyperlink>
          </w:p>
          <w:p w14:paraId="328A4A17" w14:textId="635D8E8C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1" w:anchor="regiunea1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https://www.romaniaeacasa.ro/en/integration-programs/#regiunea1</w:t>
              </w:r>
            </w:hyperlink>
          </w:p>
        </w:tc>
      </w:tr>
      <w:tr w:rsidR="00E02FFE" w:rsidRPr="00F82188" w14:paraId="2C868E67" w14:textId="77777777" w:rsidTr="005B028B">
        <w:tc>
          <w:tcPr>
            <w:tcW w:w="2518" w:type="dxa"/>
            <w:shd w:val="clear" w:color="auto" w:fill="DEEAF6"/>
          </w:tcPr>
          <w:p w14:paraId="57EB6C6E" w14:textId="325CE1B9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Констанца</w:t>
            </w:r>
          </w:p>
        </w:tc>
        <w:tc>
          <w:tcPr>
            <w:tcW w:w="2126" w:type="dxa"/>
            <w:shd w:val="clear" w:color="auto" w:fill="DEEAF6"/>
          </w:tcPr>
          <w:p w14:paraId="7DABA3C8" w14:textId="77F8ACF0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JRS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</w:t>
            </w:r>
          </w:p>
        </w:tc>
        <w:tc>
          <w:tcPr>
            <w:tcW w:w="5044" w:type="dxa"/>
            <w:shd w:val="clear" w:color="auto" w:fill="DEEAF6"/>
          </w:tcPr>
          <w:p w14:paraId="70BE8935" w14:textId="34622539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Constanța,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bd.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Mamaia,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13</w:t>
            </w:r>
          </w:p>
          <w:p w14:paraId="58A2AEF6" w14:textId="12442AE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0738.719.233,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0738.719.235</w:t>
            </w:r>
          </w:p>
          <w:p w14:paraId="741F052E" w14:textId="2E53469B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2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jrsromania@gmail.com</w:t>
              </w:r>
            </w:hyperlink>
          </w:p>
          <w:p w14:paraId="33F72D03" w14:textId="2DB7192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lastRenderedPageBreak/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3" w:anchor="regiunea2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https://www.romaniaeacasa.ro/en/integration-programs/#regiunea2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50FCEBFD" w14:textId="77777777" w:rsidTr="005B028B">
        <w:tc>
          <w:tcPr>
            <w:tcW w:w="2518" w:type="dxa"/>
            <w:shd w:val="clear" w:color="auto" w:fill="auto"/>
          </w:tcPr>
          <w:p w14:paraId="4111D5BE" w14:textId="4B9F8654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Галац</w:t>
            </w:r>
          </w:p>
        </w:tc>
        <w:tc>
          <w:tcPr>
            <w:tcW w:w="2126" w:type="dxa"/>
            <w:shd w:val="clear" w:color="auto" w:fill="auto"/>
          </w:tcPr>
          <w:p w14:paraId="6441A912" w14:textId="5B290F1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JRS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Romania</w:t>
            </w:r>
          </w:p>
        </w:tc>
        <w:tc>
          <w:tcPr>
            <w:tcW w:w="5044" w:type="dxa"/>
            <w:shd w:val="clear" w:color="auto" w:fill="auto"/>
          </w:tcPr>
          <w:p w14:paraId="62324643" w14:textId="01EFE94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Galați,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Brăilei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nr.37,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et.2</w:t>
            </w:r>
          </w:p>
          <w:p w14:paraId="3DBE53D4" w14:textId="542BB1C7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0738.719.230</w:t>
            </w:r>
          </w:p>
          <w:p w14:paraId="49A2BD8A" w14:textId="36491CB2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4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jrsromania@gmail.com</w:t>
              </w:r>
            </w:hyperlink>
          </w:p>
          <w:p w14:paraId="603449B7" w14:textId="53C34CE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5" w:anchor="regiunea2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https://www.romaniaeacasa.ro/en/integration-programs/#regiunea2</w:t>
              </w:r>
            </w:hyperlink>
          </w:p>
        </w:tc>
      </w:tr>
      <w:tr w:rsidR="00E02FFE" w:rsidRPr="00F82188" w14:paraId="12A9A679" w14:textId="77777777" w:rsidTr="005B028B">
        <w:tc>
          <w:tcPr>
            <w:tcW w:w="2518" w:type="dxa"/>
            <w:shd w:val="clear" w:color="auto" w:fill="DEEAF6"/>
          </w:tcPr>
          <w:p w14:paraId="11F62214" w14:textId="6E3D83FD" w:rsidR="00E02FFE" w:rsidRPr="00F82188" w:rsidRDefault="00FD30B4" w:rsidP="002A2079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A2079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Ясси</w:t>
            </w:r>
          </w:p>
        </w:tc>
        <w:tc>
          <w:tcPr>
            <w:tcW w:w="2126" w:type="dxa"/>
            <w:shd w:val="clear" w:color="auto" w:fill="DEEAF6"/>
          </w:tcPr>
          <w:p w14:paraId="2A861296" w14:textId="7F2D730C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Fundația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ICAR</w:t>
            </w:r>
          </w:p>
        </w:tc>
        <w:tc>
          <w:tcPr>
            <w:tcW w:w="5044" w:type="dxa"/>
            <w:shd w:val="clear" w:color="auto" w:fill="DEEAF6"/>
          </w:tcPr>
          <w:p w14:paraId="5A586A5F" w14:textId="67CA3A5F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Iași,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Păcurari,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66</w:t>
            </w:r>
          </w:p>
          <w:p w14:paraId="0CF5A88A" w14:textId="0BC01FF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0745.992.669</w:t>
            </w:r>
          </w:p>
          <w:p w14:paraId="474F6A6F" w14:textId="3F5A8870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6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rttiasi@gmail.com</w:t>
              </w:r>
            </w:hyperlink>
          </w:p>
          <w:p w14:paraId="4E9A5B34" w14:textId="50C51E7C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7" w:anchor="regiunea3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https://www.romaniaeacasa.ro/en/integration-programs/#regiunea3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4CBCB0F8" w14:textId="77777777" w:rsidTr="005B028B">
        <w:tc>
          <w:tcPr>
            <w:tcW w:w="2518" w:type="dxa"/>
            <w:shd w:val="clear" w:color="auto" w:fill="auto"/>
          </w:tcPr>
          <w:p w14:paraId="11642C81" w14:textId="31E2E3DF" w:rsidR="00E02FFE" w:rsidRPr="00F82188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Редеуці</w:t>
            </w:r>
          </w:p>
        </w:tc>
        <w:tc>
          <w:tcPr>
            <w:tcW w:w="2126" w:type="dxa"/>
            <w:shd w:val="clear" w:color="auto" w:fill="auto"/>
          </w:tcPr>
          <w:p w14:paraId="4B0BFB59" w14:textId="5F31D582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Fundația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ICAR</w:t>
            </w:r>
          </w:p>
        </w:tc>
        <w:tc>
          <w:tcPr>
            <w:tcW w:w="5044" w:type="dxa"/>
            <w:shd w:val="clear" w:color="auto" w:fill="auto"/>
          </w:tcPr>
          <w:p w14:paraId="45179DE1" w14:textId="54F3E374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Rădăuți,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I.L.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Caragiale,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9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Tel.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0754.494.400</w:t>
            </w:r>
          </w:p>
          <w:p w14:paraId="36108C1E" w14:textId="1046616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8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cazaciuc_iulia@yahoo.com</w:t>
              </w:r>
            </w:hyperlink>
          </w:p>
          <w:p w14:paraId="605F8D4D" w14:textId="64E97B4A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49" w:anchor="regiunea3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https://www.romaniaeacasa.ro/en/integration-programs/#regiunea3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7D1DE282" w14:textId="77777777" w:rsidTr="005B028B">
        <w:tc>
          <w:tcPr>
            <w:tcW w:w="2518" w:type="dxa"/>
            <w:shd w:val="clear" w:color="auto" w:fill="DEEAF6"/>
          </w:tcPr>
          <w:p w14:paraId="7DDDE671" w14:textId="1C608589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Клуж</w:t>
            </w:r>
          </w:p>
        </w:tc>
        <w:tc>
          <w:tcPr>
            <w:tcW w:w="2126" w:type="dxa"/>
            <w:shd w:val="clear" w:color="auto" w:fill="DEEAF6"/>
          </w:tcPr>
          <w:p w14:paraId="44DE80C6" w14:textId="2EB26735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LADO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Cluj</w:t>
            </w:r>
          </w:p>
        </w:tc>
        <w:tc>
          <w:tcPr>
            <w:tcW w:w="5044" w:type="dxa"/>
            <w:shd w:val="clear" w:color="auto" w:fill="DEEAF6"/>
          </w:tcPr>
          <w:p w14:paraId="38B7695C" w14:textId="7FA8BFEA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Cluj,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bd.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21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Decembrie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1989,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108,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ap.23-24,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6F51AF4F" w14:textId="6CE4C15D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0264-434.806,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0755.378.810</w:t>
            </w:r>
          </w:p>
          <w:p w14:paraId="2BBF4F14" w14:textId="51D956E6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0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lado.clujnapoca@gmail.com</w:t>
              </w:r>
            </w:hyperlink>
          </w:p>
          <w:p w14:paraId="4083032E" w14:textId="41A37983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1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12DA7" w14:paraId="6C522598" w14:textId="77777777" w:rsidTr="005B028B">
        <w:tc>
          <w:tcPr>
            <w:tcW w:w="2518" w:type="dxa"/>
            <w:shd w:val="clear" w:color="auto" w:fill="auto"/>
          </w:tcPr>
          <w:p w14:paraId="7E879D85" w14:textId="089BDE2E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Байя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Маре</w:t>
            </w:r>
          </w:p>
        </w:tc>
        <w:tc>
          <w:tcPr>
            <w:tcW w:w="2126" w:type="dxa"/>
            <w:shd w:val="clear" w:color="auto" w:fill="auto"/>
          </w:tcPr>
          <w:p w14:paraId="33B2E0BE" w14:textId="375B60B2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ASSOC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Baia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Mare</w:t>
            </w:r>
          </w:p>
        </w:tc>
        <w:tc>
          <w:tcPr>
            <w:tcW w:w="5044" w:type="dxa"/>
            <w:shd w:val="clear" w:color="auto" w:fill="auto"/>
          </w:tcPr>
          <w:p w14:paraId="2A9A066A" w14:textId="2074241E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Baia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Mare,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Lascăr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Pană,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nr.10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71F4D763" w14:textId="76B649A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0262-222.226,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0754.342.294</w:t>
            </w:r>
          </w:p>
          <w:p w14:paraId="5FB63668" w14:textId="0AA56CE3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2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19B46CF1" w14:textId="77777777" w:rsidTr="005B028B">
        <w:tc>
          <w:tcPr>
            <w:tcW w:w="2518" w:type="dxa"/>
            <w:shd w:val="clear" w:color="auto" w:fill="DEEAF6"/>
          </w:tcPr>
          <w:p w14:paraId="2679350D" w14:textId="2D00F45C" w:rsidR="00E02FFE" w:rsidRPr="00F82188" w:rsidRDefault="00FC2CC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Сібі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DEEAF6"/>
          </w:tcPr>
          <w:p w14:paraId="12F4FEE1" w14:textId="09314CA1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de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Ajutor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Familial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Pro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Vita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Sibiu</w:t>
            </w:r>
          </w:p>
        </w:tc>
        <w:tc>
          <w:tcPr>
            <w:tcW w:w="5044" w:type="dxa"/>
            <w:shd w:val="clear" w:color="auto" w:fill="DEEAF6"/>
          </w:tcPr>
          <w:p w14:paraId="77FDF3E8" w14:textId="7427CBA4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Sibiu,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Strada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Ocnei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9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(Centrul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de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Informare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Străini)</w:t>
            </w:r>
          </w:p>
          <w:p w14:paraId="648301E4" w14:textId="141F9BA6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0744-259.902</w:t>
            </w:r>
          </w:p>
          <w:p w14:paraId="10EC765A" w14:textId="53F3F80B" w:rsidR="00E02FFE" w:rsidRPr="00F82188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hyperlink r:id="rId53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silviucostin11@gmail.com</w:t>
              </w:r>
            </w:hyperlink>
          </w:p>
          <w:p w14:paraId="0ED197AC" w14:textId="25B1ACC5" w:rsidR="00E02FFE" w:rsidRPr="00F82188" w:rsidRDefault="00EA3D0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4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4CBAE6CF" w14:textId="77777777" w:rsidTr="005B028B">
        <w:tc>
          <w:tcPr>
            <w:tcW w:w="2518" w:type="dxa"/>
            <w:shd w:val="clear" w:color="auto" w:fill="auto"/>
          </w:tcPr>
          <w:p w14:paraId="39C409A8" w14:textId="3BF6DF66" w:rsidR="00E02FFE" w:rsidRPr="00F82188" w:rsidRDefault="00C310B9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Тиргу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Муреш</w:t>
            </w:r>
          </w:p>
        </w:tc>
        <w:tc>
          <w:tcPr>
            <w:tcW w:w="2126" w:type="dxa"/>
            <w:shd w:val="clear" w:color="auto" w:fill="auto"/>
          </w:tcPr>
          <w:p w14:paraId="30B33D09" w14:textId="733FB65B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Solitudine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Tg.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Mureș</w:t>
            </w:r>
          </w:p>
        </w:tc>
        <w:tc>
          <w:tcPr>
            <w:tcW w:w="5044" w:type="dxa"/>
            <w:shd w:val="clear" w:color="auto" w:fill="auto"/>
          </w:tcPr>
          <w:p w14:paraId="695033E7" w14:textId="100CA5D1" w:rsidR="00E02FFE" w:rsidRPr="00F82188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Târgu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Mureș,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Revoluției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45</w:t>
            </w:r>
          </w:p>
          <w:p w14:paraId="44E40A25" w14:textId="0D0125D1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hyperlink r:id="rId55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zsokab2017@gmail.com</w:t>
              </w:r>
            </w:hyperlink>
          </w:p>
          <w:p w14:paraId="1D89DB9D" w14:textId="2F5C3912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lastRenderedPageBreak/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6" w:anchor="regiunea4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https://www.romaniaeacasa.ro/en/integration-programs/#regiunea4</w:t>
              </w:r>
            </w:hyperlink>
          </w:p>
        </w:tc>
      </w:tr>
      <w:tr w:rsidR="00E02FFE" w:rsidRPr="00F82188" w14:paraId="7F8BA26D" w14:textId="77777777" w:rsidTr="005B028B">
        <w:tc>
          <w:tcPr>
            <w:tcW w:w="2518" w:type="dxa"/>
            <w:shd w:val="clear" w:color="auto" w:fill="DEEAF6"/>
          </w:tcPr>
          <w:p w14:paraId="393565B2" w14:textId="4AA18C03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Орадя</w:t>
            </w:r>
          </w:p>
        </w:tc>
        <w:tc>
          <w:tcPr>
            <w:tcW w:w="2126" w:type="dxa"/>
            <w:shd w:val="clear" w:color="auto" w:fill="DEEAF6"/>
          </w:tcPr>
          <w:p w14:paraId="508B36FA" w14:textId="3771FBCD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Filantropia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Oradea</w:t>
            </w:r>
          </w:p>
        </w:tc>
        <w:tc>
          <w:tcPr>
            <w:tcW w:w="5044" w:type="dxa"/>
            <w:shd w:val="clear" w:color="auto" w:fill="DEEAF6"/>
          </w:tcPr>
          <w:p w14:paraId="54DE6449" w14:textId="169849AC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Oradea,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Buzăului,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2B</w:t>
            </w:r>
          </w:p>
          <w:p w14:paraId="72BA1909" w14:textId="3D4F63CA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0259-436.601,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0743.081.449</w:t>
            </w:r>
          </w:p>
          <w:p w14:paraId="685F6A46" w14:textId="79F6BAB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7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centru@filantropiaoradea.ro</w:t>
              </w:r>
            </w:hyperlink>
          </w:p>
          <w:p w14:paraId="607EE7B3" w14:textId="078D770F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58" w:anchor="regiunea5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https://www.romaniaeacasa.ro/en/integration-programs/#regiunea5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07CABDDC" w14:textId="77777777" w:rsidTr="005B028B">
        <w:tc>
          <w:tcPr>
            <w:tcW w:w="2518" w:type="dxa"/>
            <w:shd w:val="clear" w:color="auto" w:fill="auto"/>
          </w:tcPr>
          <w:p w14:paraId="2AE33F16" w14:textId="3463B112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Тімішоара</w:t>
            </w:r>
          </w:p>
        </w:tc>
        <w:tc>
          <w:tcPr>
            <w:tcW w:w="2126" w:type="dxa"/>
            <w:shd w:val="clear" w:color="auto" w:fill="auto"/>
          </w:tcPr>
          <w:p w14:paraId="6AF802D6" w14:textId="7777777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AIDRom</w:t>
            </w:r>
          </w:p>
        </w:tc>
        <w:tc>
          <w:tcPr>
            <w:tcW w:w="5044" w:type="dxa"/>
            <w:shd w:val="clear" w:color="auto" w:fill="auto"/>
          </w:tcPr>
          <w:p w14:paraId="5DA8CA7F" w14:textId="32650B7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Timișoara,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Gheorghe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Șincai,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9,</w:t>
            </w:r>
          </w:p>
          <w:p w14:paraId="2F6D6206" w14:textId="3A05AFFF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0256.217.096,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0742.128.579</w:t>
            </w:r>
          </w:p>
          <w:p w14:paraId="12564BA3" w14:textId="62259775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59" w:history="1">
              <w:r w:rsidRPr="00F82188">
                <w:rPr>
                  <w:rStyle w:val="Hyperlink"/>
                  <w:rFonts w:ascii="Palatino Linotype" w:hAnsi="Palatino Linotype"/>
                  <w:sz w:val="20"/>
                  <w:szCs w:val="20"/>
                  <w:lang w:val="uk-UA"/>
                </w:rPr>
                <w:t>oana.talos@aidrom.ro</w:t>
              </w:r>
            </w:hyperlink>
          </w:p>
          <w:p w14:paraId="6FA77F47" w14:textId="72BF12D8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0" w:anchor="regiunea5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https://www.romaniaeacasa.ro/en/integration-programs/#regiunea5</w:t>
              </w:r>
            </w:hyperlink>
          </w:p>
        </w:tc>
      </w:tr>
      <w:tr w:rsidR="00E02FFE" w:rsidRPr="00F82188" w14:paraId="674D5735" w14:textId="77777777" w:rsidTr="005B028B">
        <w:tc>
          <w:tcPr>
            <w:tcW w:w="2518" w:type="dxa"/>
            <w:shd w:val="clear" w:color="auto" w:fill="DEEAF6"/>
          </w:tcPr>
          <w:p w14:paraId="07E2462A" w14:textId="21B87ED9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Крайова</w:t>
            </w:r>
          </w:p>
        </w:tc>
        <w:tc>
          <w:tcPr>
            <w:tcW w:w="2126" w:type="dxa"/>
            <w:shd w:val="clear" w:color="auto" w:fill="DEEAF6"/>
          </w:tcPr>
          <w:p w14:paraId="0EAA774D" w14:textId="38F9113F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Asociația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Global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Help</w:t>
            </w:r>
          </w:p>
        </w:tc>
        <w:tc>
          <w:tcPr>
            <w:tcW w:w="5044" w:type="dxa"/>
            <w:shd w:val="clear" w:color="auto" w:fill="DEEAF6"/>
          </w:tcPr>
          <w:p w14:paraId="1D13BEC5" w14:textId="702AABB1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Craiova,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Frații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Buzești,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25</w:t>
            </w:r>
          </w:p>
          <w:p w14:paraId="198A48EF" w14:textId="794AE3C8" w:rsidR="00E02FFE" w:rsidRPr="00F82188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0351-442.287</w:t>
            </w:r>
          </w:p>
          <w:p w14:paraId="691CC998" w14:textId="3CE33DE8" w:rsidR="00E02FFE" w:rsidRPr="00F82188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1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a.globalhelp@yahoo.com</w:t>
              </w:r>
            </w:hyperlink>
          </w:p>
          <w:p w14:paraId="047067DE" w14:textId="35DA4821" w:rsidR="00E02FFE" w:rsidRPr="00F82188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2" w:anchor="1629365712739-ffe32844-d350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https://www.romaniaeacasa.ro/en/integration-programs/#1629365712739-ffe32844-d350</w:t>
              </w:r>
            </w:hyperlink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E02FFE" w:rsidRPr="00F82188" w14:paraId="4626A821" w14:textId="77777777" w:rsidTr="005B028B">
        <w:tc>
          <w:tcPr>
            <w:tcW w:w="2518" w:type="dxa"/>
            <w:shd w:val="clear" w:color="auto" w:fill="auto"/>
          </w:tcPr>
          <w:p w14:paraId="1D1788DD" w14:textId="07F3D53B" w:rsidR="00E02FFE" w:rsidRPr="00F82188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Джурджу</w:t>
            </w:r>
          </w:p>
        </w:tc>
        <w:tc>
          <w:tcPr>
            <w:tcW w:w="2126" w:type="dxa"/>
            <w:shd w:val="clear" w:color="auto" w:fill="auto"/>
          </w:tcPr>
          <w:p w14:paraId="2AEA3C63" w14:textId="77777777" w:rsidR="00E02FFE" w:rsidRPr="00F82188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AIDRom</w:t>
            </w:r>
          </w:p>
        </w:tc>
        <w:tc>
          <w:tcPr>
            <w:tcW w:w="5044" w:type="dxa"/>
            <w:shd w:val="clear" w:color="auto" w:fill="auto"/>
          </w:tcPr>
          <w:p w14:paraId="735E4062" w14:textId="5C98F1AA" w:rsidR="00E02FFE" w:rsidRPr="00F82188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Giurgiu,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Str.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Mihai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Viteazul,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nr.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1</w:t>
            </w:r>
          </w:p>
          <w:p w14:paraId="01D8E5D8" w14:textId="21DF7985" w:rsidR="00E02FFE" w:rsidRPr="00F82188" w:rsidRDefault="00F60299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Тел.: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0770.617.675,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E02FF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0766.714.684,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</w:p>
          <w:p w14:paraId="78F634DB" w14:textId="29C7FAA5" w:rsidR="00E02FFE" w:rsidRPr="00F82188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Email: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3" w:history="1">
              <w:r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popescu.vasile@aidrom.ro</w:t>
              </w:r>
            </w:hyperlink>
          </w:p>
          <w:p w14:paraId="30A85DE3" w14:textId="7F72A6C7" w:rsidR="00E02FFE" w:rsidRPr="00F82188" w:rsidRDefault="00EA3D0C" w:rsidP="00DD7A42">
            <w:pPr>
              <w:tabs>
                <w:tab w:val="left" w:pos="0"/>
              </w:tabs>
              <w:spacing w:beforeLines="60" w:before="144" w:afterLines="60" w:after="144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</w:pPr>
            <w:r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Веб-сторінка:</w:t>
            </w:r>
            <w:r w:rsidR="00770FBE" w:rsidRPr="00F82188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hyperlink r:id="rId64" w:anchor="1629365712739-ffe32844-d350" w:history="1">
              <w:r w:rsidR="00E02FFE" w:rsidRPr="00F82188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uk-UA"/>
                </w:rPr>
                <w:t>https://www.romaniaeacasa.ro/en/integration-programs/#1629365712739-ffe32844-d350</w:t>
              </w:r>
            </w:hyperlink>
          </w:p>
        </w:tc>
      </w:tr>
    </w:tbl>
    <w:p w14:paraId="36A18063" w14:textId="6965EECE" w:rsidR="00B4057A" w:rsidRPr="00F82188" w:rsidRDefault="00B4057A" w:rsidP="00DD7A42">
      <w:pPr>
        <w:spacing w:after="120" w:line="240" w:lineRule="auto"/>
        <w:rPr>
          <w:sz w:val="20"/>
          <w:szCs w:val="20"/>
          <w:lang w:val="uk-UA"/>
        </w:rPr>
      </w:pPr>
    </w:p>
    <w:sectPr w:rsidR="00B4057A" w:rsidRPr="00F82188" w:rsidSect="00B62893">
      <w:headerReference w:type="default" r:id="rId65"/>
      <w:footerReference w:type="default" r:id="rId66"/>
      <w:headerReference w:type="first" r:id="rId67"/>
      <w:footerReference w:type="first" r:id="rId68"/>
      <w:pgSz w:w="11906" w:h="16838" w:code="9"/>
      <w:pgMar w:top="346" w:right="851" w:bottom="426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7B78" w14:textId="77777777" w:rsidR="00A55478" w:rsidRDefault="00A55478" w:rsidP="00081535">
      <w:pPr>
        <w:spacing w:after="0" w:line="240" w:lineRule="auto"/>
      </w:pPr>
      <w:r>
        <w:separator/>
      </w:r>
    </w:p>
  </w:endnote>
  <w:endnote w:type="continuationSeparator" w:id="0">
    <w:p w14:paraId="394E8C61" w14:textId="77777777" w:rsidR="00A55478" w:rsidRDefault="00A55478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A71" w14:textId="6D3F161F" w:rsidR="000B433F" w:rsidRDefault="000B43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ED8">
      <w:rPr>
        <w:noProof/>
      </w:rPr>
      <w:t>17</w:t>
    </w:r>
    <w:r>
      <w:rPr>
        <w:noProof/>
      </w:rPr>
      <w:fldChar w:fldCharType="end"/>
    </w:r>
  </w:p>
  <w:p w14:paraId="41033005" w14:textId="77777777" w:rsidR="000B433F" w:rsidRPr="004B19A4" w:rsidRDefault="000B433F" w:rsidP="00B76592">
    <w:pPr>
      <w:jc w:val="cen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C9E5" w14:textId="75FA722C" w:rsidR="000B433F" w:rsidRDefault="000B43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ED8">
      <w:rPr>
        <w:noProof/>
      </w:rPr>
      <w:t>1</w:t>
    </w:r>
    <w:r>
      <w:rPr>
        <w:noProof/>
      </w:rPr>
      <w:fldChar w:fldCharType="end"/>
    </w:r>
  </w:p>
  <w:p w14:paraId="137726BE" w14:textId="77777777" w:rsidR="000B433F" w:rsidRPr="004A582D" w:rsidRDefault="000B433F" w:rsidP="008E7B56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1626" w14:textId="77777777" w:rsidR="00A55478" w:rsidRDefault="00A55478" w:rsidP="00081535">
      <w:pPr>
        <w:spacing w:after="0" w:line="240" w:lineRule="auto"/>
      </w:pPr>
      <w:r>
        <w:separator/>
      </w:r>
    </w:p>
  </w:footnote>
  <w:footnote w:type="continuationSeparator" w:id="0">
    <w:p w14:paraId="10474A5A" w14:textId="77777777" w:rsidR="00A55478" w:rsidRDefault="00A55478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0B433F" w:rsidRPr="00682229" w14:paraId="009AC22A" w14:textId="77777777" w:rsidTr="00682229">
      <w:trPr>
        <w:trHeight w:val="272"/>
      </w:trPr>
      <w:tc>
        <w:tcPr>
          <w:tcW w:w="7830" w:type="dxa"/>
          <w:vAlign w:val="bottom"/>
        </w:tcPr>
        <w:p w14:paraId="28C0CC1B" w14:textId="563049A7" w:rsidR="000B433F" w:rsidRPr="00682229" w:rsidRDefault="000B433F" w:rsidP="003F6E27">
          <w:pPr>
            <w:pStyle w:val="Header"/>
            <w:rPr>
              <w:rFonts w:ascii="Palatino Linotype" w:hAnsi="Palatino Linotype"/>
              <w:lang w:val="ro-RO"/>
            </w:rPr>
          </w:pPr>
          <w:r w:rsidRPr="006335BC">
            <w:rPr>
              <w:rFonts w:ascii="Palatino Linotype" w:hAnsi="Palatino Linotype"/>
              <w:lang w:val="ro-RO"/>
            </w:rPr>
            <w:t>ГЕНЕРАЛЬНА ІНСПЕКЦІЯ З ПИТАНЬ ІМІГРАЦІЇ</w:t>
          </w:r>
        </w:p>
        <w:p w14:paraId="0762FAD5" w14:textId="33BB4DDA" w:rsidR="000B433F" w:rsidRPr="00682229" w:rsidRDefault="000B433F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A8929D" wp14:editId="530CF90D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1750" t="34925" r="31750" b="317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EA7AB7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14:paraId="7B3D7ABE" w14:textId="77777777" w:rsidR="000B433F" w:rsidRPr="00682229" w:rsidRDefault="000B433F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14:paraId="4C17718A" w14:textId="77777777" w:rsidR="000B433F" w:rsidRDefault="000B433F" w:rsidP="003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162" w:type="dxa"/>
      <w:tblLook w:val="00A0" w:firstRow="1" w:lastRow="0" w:firstColumn="1" w:lastColumn="0" w:noHBand="0" w:noVBand="0"/>
    </w:tblPr>
    <w:tblGrid>
      <w:gridCol w:w="270"/>
      <w:gridCol w:w="5822"/>
      <w:gridCol w:w="478"/>
      <w:gridCol w:w="3690"/>
    </w:tblGrid>
    <w:tr w:rsidR="000B433F" w:rsidRPr="00076489" w14:paraId="44D875C6" w14:textId="77777777" w:rsidTr="00502A76">
      <w:trPr>
        <w:trHeight w:val="1090"/>
      </w:trPr>
      <w:tc>
        <w:tcPr>
          <w:tcW w:w="270" w:type="dxa"/>
        </w:tcPr>
        <w:p w14:paraId="29CBA30F" w14:textId="77777777" w:rsidR="000B433F" w:rsidRPr="00682229" w:rsidRDefault="000B433F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5822" w:type="dxa"/>
        </w:tcPr>
        <w:p w14:paraId="043B3B3D" w14:textId="07365629" w:rsidR="000B433F" w:rsidRPr="00637915" w:rsidRDefault="000B433F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РУМУНІЯ</w:t>
          </w:r>
        </w:p>
        <w:p w14:paraId="6F5C3CE5" w14:textId="5ADF3241" w:rsidR="000B433F" w:rsidRPr="006C1215" w:rsidRDefault="000B433F" w:rsidP="00650157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МІНІСТЕРСТВО ВНУТРІШНІХ СПРАВ</w:t>
          </w:r>
        </w:p>
        <w:p w14:paraId="4098FDB3" w14:textId="0A4A709B" w:rsidR="000B433F" w:rsidRPr="006C1215" w:rsidRDefault="000B433F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lang w:val="uk-UA"/>
            </w:rPr>
            <w:t>ГЕНЕРАЛЬНА ІНСПЕКЦІЯ З ПИТАНЬ ІМІГРАЦІЇ</w:t>
          </w:r>
        </w:p>
        <w:p w14:paraId="49C23A6C" w14:textId="677DD811" w:rsidR="000B433F" w:rsidRPr="00455464" w:rsidRDefault="000B433F" w:rsidP="0045546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noProof/>
              <w:lang w:val="en-US"/>
            </w:rPr>
            <w:drawing>
              <wp:inline distT="0" distB="0" distL="0" distR="0" wp14:anchorId="1A4F6A87" wp14:editId="7EC85BFC">
                <wp:extent cx="427990" cy="572770"/>
                <wp:effectExtent l="0" t="0" r="0" b="0"/>
                <wp:docPr id="369122706" name="Picture 369122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</w:tcPr>
        <w:p w14:paraId="3B4830CE" w14:textId="77777777" w:rsidR="000B433F" w:rsidRPr="00682229" w:rsidRDefault="000B433F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3690" w:type="dxa"/>
        </w:tcPr>
        <w:p w14:paraId="1B5FCA16" w14:textId="77777777" w:rsidR="000B433F" w:rsidRPr="00682229" w:rsidRDefault="000B433F" w:rsidP="000442D5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</w:tr>
  </w:tbl>
  <w:p w14:paraId="3F2B0738" w14:textId="77777777" w:rsidR="000B433F" w:rsidRPr="00076489" w:rsidRDefault="000B433F" w:rsidP="00455464">
    <w:pPr>
      <w:spacing w:after="120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5F0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EDE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561"/>
    <w:multiLevelType w:val="hybridMultilevel"/>
    <w:tmpl w:val="36A4868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D15075A"/>
    <w:multiLevelType w:val="hybridMultilevel"/>
    <w:tmpl w:val="4B72D2E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0800E6E"/>
    <w:multiLevelType w:val="hybridMultilevel"/>
    <w:tmpl w:val="8F02CBEC"/>
    <w:lvl w:ilvl="0" w:tplc="64A8E5B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B31"/>
    <w:multiLevelType w:val="hybridMultilevel"/>
    <w:tmpl w:val="19C0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974453">
    <w:abstractNumId w:val="2"/>
  </w:num>
  <w:num w:numId="2" w16cid:durableId="2023704878">
    <w:abstractNumId w:val="0"/>
  </w:num>
  <w:num w:numId="3" w16cid:durableId="549456963">
    <w:abstractNumId w:val="3"/>
  </w:num>
  <w:num w:numId="4" w16cid:durableId="1498617903">
    <w:abstractNumId w:val="5"/>
  </w:num>
  <w:num w:numId="5" w16cid:durableId="305936623">
    <w:abstractNumId w:val="1"/>
  </w:num>
  <w:num w:numId="6" w16cid:durableId="15639522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35"/>
    <w:rsid w:val="0000244F"/>
    <w:rsid w:val="00003F3F"/>
    <w:rsid w:val="00006BCD"/>
    <w:rsid w:val="00007F50"/>
    <w:rsid w:val="00020239"/>
    <w:rsid w:val="00024013"/>
    <w:rsid w:val="00024B88"/>
    <w:rsid w:val="00026EB4"/>
    <w:rsid w:val="00030C1A"/>
    <w:rsid w:val="000311F6"/>
    <w:rsid w:val="000322EB"/>
    <w:rsid w:val="0003630B"/>
    <w:rsid w:val="00041669"/>
    <w:rsid w:val="000422B5"/>
    <w:rsid w:val="00043E78"/>
    <w:rsid w:val="00044234"/>
    <w:rsid w:val="000442D5"/>
    <w:rsid w:val="00046974"/>
    <w:rsid w:val="00047069"/>
    <w:rsid w:val="00047149"/>
    <w:rsid w:val="000505F5"/>
    <w:rsid w:val="00060773"/>
    <w:rsid w:val="000624A7"/>
    <w:rsid w:val="00064E16"/>
    <w:rsid w:val="00067230"/>
    <w:rsid w:val="000674CE"/>
    <w:rsid w:val="0007442A"/>
    <w:rsid w:val="000745F6"/>
    <w:rsid w:val="00074AFB"/>
    <w:rsid w:val="000751A1"/>
    <w:rsid w:val="000754B5"/>
    <w:rsid w:val="00075C97"/>
    <w:rsid w:val="00076489"/>
    <w:rsid w:val="00077C2A"/>
    <w:rsid w:val="00077E1A"/>
    <w:rsid w:val="00080A84"/>
    <w:rsid w:val="00081535"/>
    <w:rsid w:val="00082C02"/>
    <w:rsid w:val="00084282"/>
    <w:rsid w:val="000870A8"/>
    <w:rsid w:val="000A0B8F"/>
    <w:rsid w:val="000A3B50"/>
    <w:rsid w:val="000A69E8"/>
    <w:rsid w:val="000B433F"/>
    <w:rsid w:val="000B4A56"/>
    <w:rsid w:val="000B4D72"/>
    <w:rsid w:val="000B5A37"/>
    <w:rsid w:val="000B70DD"/>
    <w:rsid w:val="000C12F9"/>
    <w:rsid w:val="000C1D5A"/>
    <w:rsid w:val="000C260F"/>
    <w:rsid w:val="000C31CF"/>
    <w:rsid w:val="000C356B"/>
    <w:rsid w:val="000D09BC"/>
    <w:rsid w:val="000D24DB"/>
    <w:rsid w:val="000D37D7"/>
    <w:rsid w:val="000D3B1A"/>
    <w:rsid w:val="000D3F92"/>
    <w:rsid w:val="000E0392"/>
    <w:rsid w:val="000E2727"/>
    <w:rsid w:val="000E33C7"/>
    <w:rsid w:val="000E3FB3"/>
    <w:rsid w:val="000E4306"/>
    <w:rsid w:val="000F1C00"/>
    <w:rsid w:val="000F2E22"/>
    <w:rsid w:val="000F39BF"/>
    <w:rsid w:val="000F53C8"/>
    <w:rsid w:val="000F5D41"/>
    <w:rsid w:val="000F6CA1"/>
    <w:rsid w:val="001001D6"/>
    <w:rsid w:val="001012A3"/>
    <w:rsid w:val="00101DA3"/>
    <w:rsid w:val="0010374A"/>
    <w:rsid w:val="00107419"/>
    <w:rsid w:val="00107B9A"/>
    <w:rsid w:val="00110E67"/>
    <w:rsid w:val="00112C9C"/>
    <w:rsid w:val="00114472"/>
    <w:rsid w:val="00116F1A"/>
    <w:rsid w:val="00121C52"/>
    <w:rsid w:val="00122F8B"/>
    <w:rsid w:val="00126CA9"/>
    <w:rsid w:val="0012760C"/>
    <w:rsid w:val="00132255"/>
    <w:rsid w:val="00137AF5"/>
    <w:rsid w:val="00140F4C"/>
    <w:rsid w:val="0014185C"/>
    <w:rsid w:val="00144F0E"/>
    <w:rsid w:val="001523E7"/>
    <w:rsid w:val="001564A3"/>
    <w:rsid w:val="001567F2"/>
    <w:rsid w:val="001628AE"/>
    <w:rsid w:val="0017064D"/>
    <w:rsid w:val="0018074B"/>
    <w:rsid w:val="00182653"/>
    <w:rsid w:val="00185E15"/>
    <w:rsid w:val="00186B90"/>
    <w:rsid w:val="00192D44"/>
    <w:rsid w:val="00192E41"/>
    <w:rsid w:val="00193964"/>
    <w:rsid w:val="00193A70"/>
    <w:rsid w:val="00196522"/>
    <w:rsid w:val="001A242F"/>
    <w:rsid w:val="001A3230"/>
    <w:rsid w:val="001B5BF5"/>
    <w:rsid w:val="001B5F3E"/>
    <w:rsid w:val="001B7F9A"/>
    <w:rsid w:val="001C0DE9"/>
    <w:rsid w:val="001C0F08"/>
    <w:rsid w:val="001C2092"/>
    <w:rsid w:val="001C3890"/>
    <w:rsid w:val="001C4022"/>
    <w:rsid w:val="001C433C"/>
    <w:rsid w:val="001D1111"/>
    <w:rsid w:val="001D12DB"/>
    <w:rsid w:val="001D3214"/>
    <w:rsid w:val="001D36D3"/>
    <w:rsid w:val="001D4B21"/>
    <w:rsid w:val="001D500F"/>
    <w:rsid w:val="001D565D"/>
    <w:rsid w:val="001D5E32"/>
    <w:rsid w:val="001D6695"/>
    <w:rsid w:val="001E2FE5"/>
    <w:rsid w:val="001E6E91"/>
    <w:rsid w:val="001E741D"/>
    <w:rsid w:val="001F001B"/>
    <w:rsid w:val="001F106E"/>
    <w:rsid w:val="001F2463"/>
    <w:rsid w:val="001F26C1"/>
    <w:rsid w:val="001F2D96"/>
    <w:rsid w:val="001F3A8B"/>
    <w:rsid w:val="001F5E8E"/>
    <w:rsid w:val="001F6AB7"/>
    <w:rsid w:val="00205666"/>
    <w:rsid w:val="00207615"/>
    <w:rsid w:val="00215A53"/>
    <w:rsid w:val="00215AA1"/>
    <w:rsid w:val="0022131A"/>
    <w:rsid w:val="00225214"/>
    <w:rsid w:val="00232081"/>
    <w:rsid w:val="00232969"/>
    <w:rsid w:val="00233ECB"/>
    <w:rsid w:val="00233F6A"/>
    <w:rsid w:val="002355D0"/>
    <w:rsid w:val="00236DDB"/>
    <w:rsid w:val="00240EAE"/>
    <w:rsid w:val="00242260"/>
    <w:rsid w:val="002427AC"/>
    <w:rsid w:val="0024512D"/>
    <w:rsid w:val="002454BF"/>
    <w:rsid w:val="00254481"/>
    <w:rsid w:val="00254736"/>
    <w:rsid w:val="002565FE"/>
    <w:rsid w:val="00261B68"/>
    <w:rsid w:val="00263083"/>
    <w:rsid w:val="00271CAB"/>
    <w:rsid w:val="00275A97"/>
    <w:rsid w:val="0028283C"/>
    <w:rsid w:val="00282B2A"/>
    <w:rsid w:val="0028337D"/>
    <w:rsid w:val="002876B4"/>
    <w:rsid w:val="00287C71"/>
    <w:rsid w:val="00290937"/>
    <w:rsid w:val="00295E41"/>
    <w:rsid w:val="002A2079"/>
    <w:rsid w:val="002A45A0"/>
    <w:rsid w:val="002A584D"/>
    <w:rsid w:val="002A744F"/>
    <w:rsid w:val="002B0357"/>
    <w:rsid w:val="002B25A9"/>
    <w:rsid w:val="002B787C"/>
    <w:rsid w:val="002C066C"/>
    <w:rsid w:val="002C0992"/>
    <w:rsid w:val="002C42FC"/>
    <w:rsid w:val="002C7A24"/>
    <w:rsid w:val="002D0539"/>
    <w:rsid w:val="002D5978"/>
    <w:rsid w:val="002D7EB0"/>
    <w:rsid w:val="002E1161"/>
    <w:rsid w:val="002E4520"/>
    <w:rsid w:val="002E7C57"/>
    <w:rsid w:val="002E7E21"/>
    <w:rsid w:val="002F6182"/>
    <w:rsid w:val="002F7C24"/>
    <w:rsid w:val="00301A33"/>
    <w:rsid w:val="00301AA5"/>
    <w:rsid w:val="0030707A"/>
    <w:rsid w:val="0031062B"/>
    <w:rsid w:val="00311A0E"/>
    <w:rsid w:val="0031200D"/>
    <w:rsid w:val="00315224"/>
    <w:rsid w:val="00315DA2"/>
    <w:rsid w:val="00316C4C"/>
    <w:rsid w:val="003203D8"/>
    <w:rsid w:val="00330AE4"/>
    <w:rsid w:val="00331E59"/>
    <w:rsid w:val="0033601D"/>
    <w:rsid w:val="00342A2B"/>
    <w:rsid w:val="00343D1D"/>
    <w:rsid w:val="00346FDE"/>
    <w:rsid w:val="00347CE0"/>
    <w:rsid w:val="00352ED5"/>
    <w:rsid w:val="003547A9"/>
    <w:rsid w:val="00354C46"/>
    <w:rsid w:val="0035695E"/>
    <w:rsid w:val="003600E2"/>
    <w:rsid w:val="003622D3"/>
    <w:rsid w:val="00362BF5"/>
    <w:rsid w:val="00364837"/>
    <w:rsid w:val="00365044"/>
    <w:rsid w:val="00373232"/>
    <w:rsid w:val="003742EF"/>
    <w:rsid w:val="00375457"/>
    <w:rsid w:val="003755E3"/>
    <w:rsid w:val="00375EE2"/>
    <w:rsid w:val="00383BBF"/>
    <w:rsid w:val="00390183"/>
    <w:rsid w:val="0039163D"/>
    <w:rsid w:val="00391A29"/>
    <w:rsid w:val="0039391C"/>
    <w:rsid w:val="003A4403"/>
    <w:rsid w:val="003A447A"/>
    <w:rsid w:val="003A6FAD"/>
    <w:rsid w:val="003B0DC0"/>
    <w:rsid w:val="003B412B"/>
    <w:rsid w:val="003C0919"/>
    <w:rsid w:val="003C13A4"/>
    <w:rsid w:val="003C6AE6"/>
    <w:rsid w:val="003D067F"/>
    <w:rsid w:val="003D2D01"/>
    <w:rsid w:val="003D34D0"/>
    <w:rsid w:val="003D7DA7"/>
    <w:rsid w:val="003E2F51"/>
    <w:rsid w:val="003E4A4F"/>
    <w:rsid w:val="003E52AE"/>
    <w:rsid w:val="003F6E27"/>
    <w:rsid w:val="003F7F82"/>
    <w:rsid w:val="0040045B"/>
    <w:rsid w:val="00402B65"/>
    <w:rsid w:val="00402CFB"/>
    <w:rsid w:val="004054B2"/>
    <w:rsid w:val="00406190"/>
    <w:rsid w:val="00407032"/>
    <w:rsid w:val="0041068A"/>
    <w:rsid w:val="00410DC9"/>
    <w:rsid w:val="004145B2"/>
    <w:rsid w:val="00415A80"/>
    <w:rsid w:val="00416984"/>
    <w:rsid w:val="00420B82"/>
    <w:rsid w:val="00420EA6"/>
    <w:rsid w:val="004216E6"/>
    <w:rsid w:val="00424DEF"/>
    <w:rsid w:val="00435F5C"/>
    <w:rsid w:val="004426AB"/>
    <w:rsid w:val="0044419B"/>
    <w:rsid w:val="00447691"/>
    <w:rsid w:val="00450C9A"/>
    <w:rsid w:val="00451821"/>
    <w:rsid w:val="004518DD"/>
    <w:rsid w:val="0045190D"/>
    <w:rsid w:val="00454658"/>
    <w:rsid w:val="00455464"/>
    <w:rsid w:val="004559F8"/>
    <w:rsid w:val="00455B13"/>
    <w:rsid w:val="0046089F"/>
    <w:rsid w:val="004650A3"/>
    <w:rsid w:val="00467148"/>
    <w:rsid w:val="00470D82"/>
    <w:rsid w:val="004726A3"/>
    <w:rsid w:val="0047529A"/>
    <w:rsid w:val="00476334"/>
    <w:rsid w:val="00480898"/>
    <w:rsid w:val="004848E3"/>
    <w:rsid w:val="004854E5"/>
    <w:rsid w:val="00487958"/>
    <w:rsid w:val="00494187"/>
    <w:rsid w:val="00495C32"/>
    <w:rsid w:val="0049681C"/>
    <w:rsid w:val="0049765D"/>
    <w:rsid w:val="004A05FD"/>
    <w:rsid w:val="004A582D"/>
    <w:rsid w:val="004A6C39"/>
    <w:rsid w:val="004B114F"/>
    <w:rsid w:val="004B19A4"/>
    <w:rsid w:val="004B2B92"/>
    <w:rsid w:val="004B30BC"/>
    <w:rsid w:val="004B5713"/>
    <w:rsid w:val="004B6A58"/>
    <w:rsid w:val="004C2481"/>
    <w:rsid w:val="004C2CA0"/>
    <w:rsid w:val="004C6E22"/>
    <w:rsid w:val="004C7C2C"/>
    <w:rsid w:val="004D4477"/>
    <w:rsid w:val="004D59F3"/>
    <w:rsid w:val="004D5BDB"/>
    <w:rsid w:val="004D69B6"/>
    <w:rsid w:val="004E1D92"/>
    <w:rsid w:val="004E2431"/>
    <w:rsid w:val="004E63CD"/>
    <w:rsid w:val="004F0680"/>
    <w:rsid w:val="004F08B1"/>
    <w:rsid w:val="004F144C"/>
    <w:rsid w:val="005008B7"/>
    <w:rsid w:val="00502A76"/>
    <w:rsid w:val="00504475"/>
    <w:rsid w:val="00507BA4"/>
    <w:rsid w:val="00513946"/>
    <w:rsid w:val="00513BC8"/>
    <w:rsid w:val="00513CC3"/>
    <w:rsid w:val="00514BBF"/>
    <w:rsid w:val="00523537"/>
    <w:rsid w:val="00523F21"/>
    <w:rsid w:val="00524A5F"/>
    <w:rsid w:val="005269F2"/>
    <w:rsid w:val="00526BEE"/>
    <w:rsid w:val="00533546"/>
    <w:rsid w:val="00533D2E"/>
    <w:rsid w:val="00533E2C"/>
    <w:rsid w:val="00534217"/>
    <w:rsid w:val="00535527"/>
    <w:rsid w:val="0054075A"/>
    <w:rsid w:val="0054202D"/>
    <w:rsid w:val="00543EA8"/>
    <w:rsid w:val="00544220"/>
    <w:rsid w:val="005511B6"/>
    <w:rsid w:val="005530FC"/>
    <w:rsid w:val="00561AC1"/>
    <w:rsid w:val="005633D5"/>
    <w:rsid w:val="0056372F"/>
    <w:rsid w:val="00566250"/>
    <w:rsid w:val="0057127A"/>
    <w:rsid w:val="00571ECE"/>
    <w:rsid w:val="0057237A"/>
    <w:rsid w:val="005730FA"/>
    <w:rsid w:val="00574284"/>
    <w:rsid w:val="00577474"/>
    <w:rsid w:val="00581447"/>
    <w:rsid w:val="005820B1"/>
    <w:rsid w:val="00590E04"/>
    <w:rsid w:val="005921B9"/>
    <w:rsid w:val="00592ECF"/>
    <w:rsid w:val="00594258"/>
    <w:rsid w:val="005A0BE9"/>
    <w:rsid w:val="005A15FD"/>
    <w:rsid w:val="005A540E"/>
    <w:rsid w:val="005A6FD3"/>
    <w:rsid w:val="005A7D5A"/>
    <w:rsid w:val="005B028B"/>
    <w:rsid w:val="005B6030"/>
    <w:rsid w:val="005B6D58"/>
    <w:rsid w:val="005B734F"/>
    <w:rsid w:val="005B747F"/>
    <w:rsid w:val="005C2E67"/>
    <w:rsid w:val="005C44E1"/>
    <w:rsid w:val="005C571B"/>
    <w:rsid w:val="005D0645"/>
    <w:rsid w:val="005D3482"/>
    <w:rsid w:val="005D40CB"/>
    <w:rsid w:val="005E5EBE"/>
    <w:rsid w:val="005E7258"/>
    <w:rsid w:val="005E7658"/>
    <w:rsid w:val="005F45D5"/>
    <w:rsid w:val="005F46C0"/>
    <w:rsid w:val="005F6A07"/>
    <w:rsid w:val="005F6F01"/>
    <w:rsid w:val="005F7963"/>
    <w:rsid w:val="006000E8"/>
    <w:rsid w:val="00601DCF"/>
    <w:rsid w:val="00604E73"/>
    <w:rsid w:val="00606F30"/>
    <w:rsid w:val="006177B2"/>
    <w:rsid w:val="00624660"/>
    <w:rsid w:val="0062691B"/>
    <w:rsid w:val="00627D87"/>
    <w:rsid w:val="006310C0"/>
    <w:rsid w:val="006335BC"/>
    <w:rsid w:val="006336C4"/>
    <w:rsid w:val="006361E8"/>
    <w:rsid w:val="00637915"/>
    <w:rsid w:val="00641B33"/>
    <w:rsid w:val="0064554F"/>
    <w:rsid w:val="00650157"/>
    <w:rsid w:val="00652436"/>
    <w:rsid w:val="00656B9E"/>
    <w:rsid w:val="00657006"/>
    <w:rsid w:val="00657957"/>
    <w:rsid w:val="00661D48"/>
    <w:rsid w:val="006633AF"/>
    <w:rsid w:val="00665AC1"/>
    <w:rsid w:val="00670358"/>
    <w:rsid w:val="00671AAC"/>
    <w:rsid w:val="00672149"/>
    <w:rsid w:val="00674FB5"/>
    <w:rsid w:val="0068164C"/>
    <w:rsid w:val="00682229"/>
    <w:rsid w:val="006837B6"/>
    <w:rsid w:val="006921AE"/>
    <w:rsid w:val="00693276"/>
    <w:rsid w:val="006975D0"/>
    <w:rsid w:val="006A2D2C"/>
    <w:rsid w:val="006A3164"/>
    <w:rsid w:val="006A7EF3"/>
    <w:rsid w:val="006B3045"/>
    <w:rsid w:val="006B3A81"/>
    <w:rsid w:val="006B4D87"/>
    <w:rsid w:val="006B7510"/>
    <w:rsid w:val="006C1215"/>
    <w:rsid w:val="006C130F"/>
    <w:rsid w:val="006C1540"/>
    <w:rsid w:val="006C1F0A"/>
    <w:rsid w:val="006C1F9A"/>
    <w:rsid w:val="006C2C7B"/>
    <w:rsid w:val="006C3DB3"/>
    <w:rsid w:val="006C7EFA"/>
    <w:rsid w:val="006D2A13"/>
    <w:rsid w:val="006D77DA"/>
    <w:rsid w:val="006E0F01"/>
    <w:rsid w:val="006E1B03"/>
    <w:rsid w:val="006E2F22"/>
    <w:rsid w:val="006E5EBB"/>
    <w:rsid w:val="006E63EC"/>
    <w:rsid w:val="006E6B3E"/>
    <w:rsid w:val="006F56EC"/>
    <w:rsid w:val="006F6182"/>
    <w:rsid w:val="006F7F18"/>
    <w:rsid w:val="007112DF"/>
    <w:rsid w:val="00712FFF"/>
    <w:rsid w:val="0071304E"/>
    <w:rsid w:val="00717B08"/>
    <w:rsid w:val="00721C4E"/>
    <w:rsid w:val="007263EE"/>
    <w:rsid w:val="0072702D"/>
    <w:rsid w:val="00732BB7"/>
    <w:rsid w:val="00733971"/>
    <w:rsid w:val="00733B6A"/>
    <w:rsid w:val="00734512"/>
    <w:rsid w:val="007349E0"/>
    <w:rsid w:val="007401DA"/>
    <w:rsid w:val="00742067"/>
    <w:rsid w:val="00742B6A"/>
    <w:rsid w:val="00755243"/>
    <w:rsid w:val="00767B54"/>
    <w:rsid w:val="00770FBE"/>
    <w:rsid w:val="00771E8C"/>
    <w:rsid w:val="00777B77"/>
    <w:rsid w:val="00777C69"/>
    <w:rsid w:val="00782720"/>
    <w:rsid w:val="00782AF8"/>
    <w:rsid w:val="007859E1"/>
    <w:rsid w:val="0078670D"/>
    <w:rsid w:val="00790518"/>
    <w:rsid w:val="00791C4C"/>
    <w:rsid w:val="007938B2"/>
    <w:rsid w:val="007942A4"/>
    <w:rsid w:val="007A0B31"/>
    <w:rsid w:val="007A0F01"/>
    <w:rsid w:val="007A54AA"/>
    <w:rsid w:val="007A7FE0"/>
    <w:rsid w:val="007B29ED"/>
    <w:rsid w:val="007B5BD1"/>
    <w:rsid w:val="007B6605"/>
    <w:rsid w:val="007C3EAE"/>
    <w:rsid w:val="007C4780"/>
    <w:rsid w:val="007D08D0"/>
    <w:rsid w:val="007D1310"/>
    <w:rsid w:val="007D1DD2"/>
    <w:rsid w:val="007D2A4C"/>
    <w:rsid w:val="007D5B63"/>
    <w:rsid w:val="007E28AD"/>
    <w:rsid w:val="007E2BA8"/>
    <w:rsid w:val="007E398A"/>
    <w:rsid w:val="007E753A"/>
    <w:rsid w:val="007F37D3"/>
    <w:rsid w:val="007F4B6E"/>
    <w:rsid w:val="007F7A26"/>
    <w:rsid w:val="008115B3"/>
    <w:rsid w:val="008200FE"/>
    <w:rsid w:val="00821035"/>
    <w:rsid w:val="00822190"/>
    <w:rsid w:val="00822777"/>
    <w:rsid w:val="00824B22"/>
    <w:rsid w:val="008253A2"/>
    <w:rsid w:val="00830C08"/>
    <w:rsid w:val="008355ED"/>
    <w:rsid w:val="0084419C"/>
    <w:rsid w:val="00851858"/>
    <w:rsid w:val="00852200"/>
    <w:rsid w:val="00852471"/>
    <w:rsid w:val="00853BB2"/>
    <w:rsid w:val="0085531C"/>
    <w:rsid w:val="00863E5D"/>
    <w:rsid w:val="00864B5F"/>
    <w:rsid w:val="00880F18"/>
    <w:rsid w:val="00881EAE"/>
    <w:rsid w:val="008823EA"/>
    <w:rsid w:val="00883074"/>
    <w:rsid w:val="008834F5"/>
    <w:rsid w:val="008841DD"/>
    <w:rsid w:val="00892870"/>
    <w:rsid w:val="008A00E9"/>
    <w:rsid w:val="008A0743"/>
    <w:rsid w:val="008A3EB6"/>
    <w:rsid w:val="008A4EDB"/>
    <w:rsid w:val="008A5865"/>
    <w:rsid w:val="008A6652"/>
    <w:rsid w:val="008B2518"/>
    <w:rsid w:val="008B3FC1"/>
    <w:rsid w:val="008B72D3"/>
    <w:rsid w:val="008C3D16"/>
    <w:rsid w:val="008C4987"/>
    <w:rsid w:val="008C60AE"/>
    <w:rsid w:val="008D0601"/>
    <w:rsid w:val="008D127A"/>
    <w:rsid w:val="008D4492"/>
    <w:rsid w:val="008D48A1"/>
    <w:rsid w:val="008D5759"/>
    <w:rsid w:val="008D5E89"/>
    <w:rsid w:val="008D6BB1"/>
    <w:rsid w:val="008D7003"/>
    <w:rsid w:val="008E60FA"/>
    <w:rsid w:val="008E7B56"/>
    <w:rsid w:val="008F428C"/>
    <w:rsid w:val="0090070F"/>
    <w:rsid w:val="00903D65"/>
    <w:rsid w:val="00904178"/>
    <w:rsid w:val="00905465"/>
    <w:rsid w:val="00907F79"/>
    <w:rsid w:val="009101F9"/>
    <w:rsid w:val="00911538"/>
    <w:rsid w:val="009119FF"/>
    <w:rsid w:val="009133C2"/>
    <w:rsid w:val="0091371A"/>
    <w:rsid w:val="00921E53"/>
    <w:rsid w:val="00923186"/>
    <w:rsid w:val="00924724"/>
    <w:rsid w:val="009257F2"/>
    <w:rsid w:val="00927CAE"/>
    <w:rsid w:val="00927DE2"/>
    <w:rsid w:val="009301A3"/>
    <w:rsid w:val="009348CD"/>
    <w:rsid w:val="00936532"/>
    <w:rsid w:val="00936ED8"/>
    <w:rsid w:val="00937001"/>
    <w:rsid w:val="0093717E"/>
    <w:rsid w:val="0094054A"/>
    <w:rsid w:val="00942732"/>
    <w:rsid w:val="0094316A"/>
    <w:rsid w:val="00944AE7"/>
    <w:rsid w:val="00944D22"/>
    <w:rsid w:val="0095117C"/>
    <w:rsid w:val="009544AE"/>
    <w:rsid w:val="009555C3"/>
    <w:rsid w:val="0095565D"/>
    <w:rsid w:val="00955A58"/>
    <w:rsid w:val="0096559A"/>
    <w:rsid w:val="009666D8"/>
    <w:rsid w:val="00966B08"/>
    <w:rsid w:val="00970950"/>
    <w:rsid w:val="00973BFA"/>
    <w:rsid w:val="00976986"/>
    <w:rsid w:val="00977EB0"/>
    <w:rsid w:val="0098009B"/>
    <w:rsid w:val="0098226A"/>
    <w:rsid w:val="00983EB4"/>
    <w:rsid w:val="009909CE"/>
    <w:rsid w:val="00992F30"/>
    <w:rsid w:val="00992F5C"/>
    <w:rsid w:val="009940FC"/>
    <w:rsid w:val="00996536"/>
    <w:rsid w:val="0099786F"/>
    <w:rsid w:val="009A22CF"/>
    <w:rsid w:val="009A2A81"/>
    <w:rsid w:val="009A388F"/>
    <w:rsid w:val="009A3E8B"/>
    <w:rsid w:val="009A43F2"/>
    <w:rsid w:val="009A5291"/>
    <w:rsid w:val="009B61EA"/>
    <w:rsid w:val="009B6CD4"/>
    <w:rsid w:val="009C0C84"/>
    <w:rsid w:val="009C6A5C"/>
    <w:rsid w:val="009C6EDC"/>
    <w:rsid w:val="009D22A1"/>
    <w:rsid w:val="009D4A23"/>
    <w:rsid w:val="009D4ED9"/>
    <w:rsid w:val="009D62B4"/>
    <w:rsid w:val="009D69DE"/>
    <w:rsid w:val="009E050B"/>
    <w:rsid w:val="009E22DD"/>
    <w:rsid w:val="009E39E3"/>
    <w:rsid w:val="009E551A"/>
    <w:rsid w:val="009F1511"/>
    <w:rsid w:val="009F224A"/>
    <w:rsid w:val="00A000BD"/>
    <w:rsid w:val="00A00A92"/>
    <w:rsid w:val="00A05D2C"/>
    <w:rsid w:val="00A06CB9"/>
    <w:rsid w:val="00A07B09"/>
    <w:rsid w:val="00A1668B"/>
    <w:rsid w:val="00A227A9"/>
    <w:rsid w:val="00A22FFD"/>
    <w:rsid w:val="00A27369"/>
    <w:rsid w:val="00A27988"/>
    <w:rsid w:val="00A311BA"/>
    <w:rsid w:val="00A35FA5"/>
    <w:rsid w:val="00A37EDF"/>
    <w:rsid w:val="00A436E7"/>
    <w:rsid w:val="00A43872"/>
    <w:rsid w:val="00A4477A"/>
    <w:rsid w:val="00A45D8E"/>
    <w:rsid w:val="00A468F1"/>
    <w:rsid w:val="00A46C94"/>
    <w:rsid w:val="00A5419A"/>
    <w:rsid w:val="00A55478"/>
    <w:rsid w:val="00A55BC1"/>
    <w:rsid w:val="00A6128F"/>
    <w:rsid w:val="00A61754"/>
    <w:rsid w:val="00A62D97"/>
    <w:rsid w:val="00A70701"/>
    <w:rsid w:val="00A70DEB"/>
    <w:rsid w:val="00A70F87"/>
    <w:rsid w:val="00A73C17"/>
    <w:rsid w:val="00A81503"/>
    <w:rsid w:val="00A82CE3"/>
    <w:rsid w:val="00A8307F"/>
    <w:rsid w:val="00A87020"/>
    <w:rsid w:val="00A9010A"/>
    <w:rsid w:val="00A905C0"/>
    <w:rsid w:val="00A93F06"/>
    <w:rsid w:val="00AA2BFF"/>
    <w:rsid w:val="00AA6884"/>
    <w:rsid w:val="00AA68C0"/>
    <w:rsid w:val="00AA7327"/>
    <w:rsid w:val="00AA7590"/>
    <w:rsid w:val="00AB15B9"/>
    <w:rsid w:val="00AB242B"/>
    <w:rsid w:val="00AB270E"/>
    <w:rsid w:val="00AC07E6"/>
    <w:rsid w:val="00AC0C5C"/>
    <w:rsid w:val="00AC2FF0"/>
    <w:rsid w:val="00AC3980"/>
    <w:rsid w:val="00AC4281"/>
    <w:rsid w:val="00AC5741"/>
    <w:rsid w:val="00AC796C"/>
    <w:rsid w:val="00AD1C62"/>
    <w:rsid w:val="00AD4F82"/>
    <w:rsid w:val="00AD53AF"/>
    <w:rsid w:val="00AD62CE"/>
    <w:rsid w:val="00AE2B4B"/>
    <w:rsid w:val="00AE4275"/>
    <w:rsid w:val="00AE4F0B"/>
    <w:rsid w:val="00AF0B89"/>
    <w:rsid w:val="00AF10CF"/>
    <w:rsid w:val="00B03554"/>
    <w:rsid w:val="00B03D0C"/>
    <w:rsid w:val="00B063B8"/>
    <w:rsid w:val="00B12619"/>
    <w:rsid w:val="00B22D3E"/>
    <w:rsid w:val="00B244A3"/>
    <w:rsid w:val="00B25429"/>
    <w:rsid w:val="00B273FF"/>
    <w:rsid w:val="00B366D8"/>
    <w:rsid w:val="00B36726"/>
    <w:rsid w:val="00B4057A"/>
    <w:rsid w:val="00B40B9C"/>
    <w:rsid w:val="00B41AAD"/>
    <w:rsid w:val="00B42317"/>
    <w:rsid w:val="00B43C66"/>
    <w:rsid w:val="00B464E3"/>
    <w:rsid w:val="00B46CA6"/>
    <w:rsid w:val="00B47329"/>
    <w:rsid w:val="00B54C35"/>
    <w:rsid w:val="00B551A6"/>
    <w:rsid w:val="00B5777E"/>
    <w:rsid w:val="00B60401"/>
    <w:rsid w:val="00B60FBC"/>
    <w:rsid w:val="00B62671"/>
    <w:rsid w:val="00B62893"/>
    <w:rsid w:val="00B64318"/>
    <w:rsid w:val="00B65360"/>
    <w:rsid w:val="00B70678"/>
    <w:rsid w:val="00B70E6F"/>
    <w:rsid w:val="00B72D6C"/>
    <w:rsid w:val="00B757B2"/>
    <w:rsid w:val="00B76592"/>
    <w:rsid w:val="00B7671B"/>
    <w:rsid w:val="00B82288"/>
    <w:rsid w:val="00B84A5D"/>
    <w:rsid w:val="00B90B7E"/>
    <w:rsid w:val="00B9634F"/>
    <w:rsid w:val="00B97440"/>
    <w:rsid w:val="00BA142A"/>
    <w:rsid w:val="00BA560E"/>
    <w:rsid w:val="00BB0135"/>
    <w:rsid w:val="00BB1201"/>
    <w:rsid w:val="00BB27FA"/>
    <w:rsid w:val="00BB34F6"/>
    <w:rsid w:val="00BB38B3"/>
    <w:rsid w:val="00BB581B"/>
    <w:rsid w:val="00BC2F58"/>
    <w:rsid w:val="00BC334A"/>
    <w:rsid w:val="00BC5CCA"/>
    <w:rsid w:val="00BC727E"/>
    <w:rsid w:val="00BC7B2F"/>
    <w:rsid w:val="00BC7B7E"/>
    <w:rsid w:val="00BD1294"/>
    <w:rsid w:val="00BD15D2"/>
    <w:rsid w:val="00BD1BBC"/>
    <w:rsid w:val="00BD4FBF"/>
    <w:rsid w:val="00BE4622"/>
    <w:rsid w:val="00BF17BC"/>
    <w:rsid w:val="00BF4D6F"/>
    <w:rsid w:val="00BF4EBC"/>
    <w:rsid w:val="00BF52F2"/>
    <w:rsid w:val="00BF7401"/>
    <w:rsid w:val="00C027F9"/>
    <w:rsid w:val="00C028EF"/>
    <w:rsid w:val="00C02C0C"/>
    <w:rsid w:val="00C030F2"/>
    <w:rsid w:val="00C05A8B"/>
    <w:rsid w:val="00C07EB0"/>
    <w:rsid w:val="00C14134"/>
    <w:rsid w:val="00C1604B"/>
    <w:rsid w:val="00C168B8"/>
    <w:rsid w:val="00C21444"/>
    <w:rsid w:val="00C21556"/>
    <w:rsid w:val="00C23C1D"/>
    <w:rsid w:val="00C2439E"/>
    <w:rsid w:val="00C268C7"/>
    <w:rsid w:val="00C310B9"/>
    <w:rsid w:val="00C341B0"/>
    <w:rsid w:val="00C42DC1"/>
    <w:rsid w:val="00C44B65"/>
    <w:rsid w:val="00C45698"/>
    <w:rsid w:val="00C46FC0"/>
    <w:rsid w:val="00C4741F"/>
    <w:rsid w:val="00C475E9"/>
    <w:rsid w:val="00C511A7"/>
    <w:rsid w:val="00C52BAC"/>
    <w:rsid w:val="00C56E2E"/>
    <w:rsid w:val="00C60957"/>
    <w:rsid w:val="00C66481"/>
    <w:rsid w:val="00C746E3"/>
    <w:rsid w:val="00C7490D"/>
    <w:rsid w:val="00C75304"/>
    <w:rsid w:val="00C757AF"/>
    <w:rsid w:val="00C7606B"/>
    <w:rsid w:val="00C801B5"/>
    <w:rsid w:val="00C825C7"/>
    <w:rsid w:val="00C8366A"/>
    <w:rsid w:val="00C8395B"/>
    <w:rsid w:val="00C83D26"/>
    <w:rsid w:val="00C86925"/>
    <w:rsid w:val="00C9134B"/>
    <w:rsid w:val="00C9167A"/>
    <w:rsid w:val="00C9746C"/>
    <w:rsid w:val="00C97B6C"/>
    <w:rsid w:val="00C97C87"/>
    <w:rsid w:val="00CA40EF"/>
    <w:rsid w:val="00CA4320"/>
    <w:rsid w:val="00CA5E76"/>
    <w:rsid w:val="00CA6C49"/>
    <w:rsid w:val="00CA7AF0"/>
    <w:rsid w:val="00CB3ABF"/>
    <w:rsid w:val="00CB43AF"/>
    <w:rsid w:val="00CC0127"/>
    <w:rsid w:val="00CC0F54"/>
    <w:rsid w:val="00CC11B9"/>
    <w:rsid w:val="00CC6496"/>
    <w:rsid w:val="00CD0E60"/>
    <w:rsid w:val="00CD2273"/>
    <w:rsid w:val="00CD3A57"/>
    <w:rsid w:val="00CD51A1"/>
    <w:rsid w:val="00CD598E"/>
    <w:rsid w:val="00CD63B8"/>
    <w:rsid w:val="00CE4A17"/>
    <w:rsid w:val="00CE767C"/>
    <w:rsid w:val="00CF33EE"/>
    <w:rsid w:val="00CF4E31"/>
    <w:rsid w:val="00CF6877"/>
    <w:rsid w:val="00CF7C6B"/>
    <w:rsid w:val="00D00978"/>
    <w:rsid w:val="00D0296C"/>
    <w:rsid w:val="00D02A96"/>
    <w:rsid w:val="00D032C5"/>
    <w:rsid w:val="00D046D0"/>
    <w:rsid w:val="00D072BA"/>
    <w:rsid w:val="00D1202D"/>
    <w:rsid w:val="00D16DBC"/>
    <w:rsid w:val="00D173BB"/>
    <w:rsid w:val="00D20C94"/>
    <w:rsid w:val="00D24D65"/>
    <w:rsid w:val="00D260D4"/>
    <w:rsid w:val="00D313AE"/>
    <w:rsid w:val="00D316EA"/>
    <w:rsid w:val="00D4474C"/>
    <w:rsid w:val="00D458E4"/>
    <w:rsid w:val="00D46203"/>
    <w:rsid w:val="00D519F8"/>
    <w:rsid w:val="00D52B2F"/>
    <w:rsid w:val="00D532C5"/>
    <w:rsid w:val="00D53865"/>
    <w:rsid w:val="00D6045D"/>
    <w:rsid w:val="00D61D64"/>
    <w:rsid w:val="00D65468"/>
    <w:rsid w:val="00D66D47"/>
    <w:rsid w:val="00D6722D"/>
    <w:rsid w:val="00D745F0"/>
    <w:rsid w:val="00D7544B"/>
    <w:rsid w:val="00D7566E"/>
    <w:rsid w:val="00D76AFD"/>
    <w:rsid w:val="00D77A5D"/>
    <w:rsid w:val="00D83486"/>
    <w:rsid w:val="00D86735"/>
    <w:rsid w:val="00D87D97"/>
    <w:rsid w:val="00D90001"/>
    <w:rsid w:val="00D92AE5"/>
    <w:rsid w:val="00D9676D"/>
    <w:rsid w:val="00D96A8C"/>
    <w:rsid w:val="00D97843"/>
    <w:rsid w:val="00DA442E"/>
    <w:rsid w:val="00DA7431"/>
    <w:rsid w:val="00DB364F"/>
    <w:rsid w:val="00DC0A8B"/>
    <w:rsid w:val="00DC0EB8"/>
    <w:rsid w:val="00DC1AE8"/>
    <w:rsid w:val="00DC529D"/>
    <w:rsid w:val="00DC5914"/>
    <w:rsid w:val="00DC65B2"/>
    <w:rsid w:val="00DC6AB8"/>
    <w:rsid w:val="00DC7231"/>
    <w:rsid w:val="00DD1329"/>
    <w:rsid w:val="00DD58D1"/>
    <w:rsid w:val="00DD6121"/>
    <w:rsid w:val="00DD6241"/>
    <w:rsid w:val="00DD7A42"/>
    <w:rsid w:val="00DE0665"/>
    <w:rsid w:val="00DE2529"/>
    <w:rsid w:val="00DE27C7"/>
    <w:rsid w:val="00DE7BA7"/>
    <w:rsid w:val="00DF2C63"/>
    <w:rsid w:val="00DF418E"/>
    <w:rsid w:val="00DF42BE"/>
    <w:rsid w:val="00DF4D70"/>
    <w:rsid w:val="00DF7862"/>
    <w:rsid w:val="00DF7C10"/>
    <w:rsid w:val="00E010E5"/>
    <w:rsid w:val="00E011EC"/>
    <w:rsid w:val="00E01A55"/>
    <w:rsid w:val="00E02FFE"/>
    <w:rsid w:val="00E03291"/>
    <w:rsid w:val="00E10B11"/>
    <w:rsid w:val="00E10F77"/>
    <w:rsid w:val="00E13A53"/>
    <w:rsid w:val="00E14E06"/>
    <w:rsid w:val="00E205F4"/>
    <w:rsid w:val="00E27E8E"/>
    <w:rsid w:val="00E30458"/>
    <w:rsid w:val="00E30631"/>
    <w:rsid w:val="00E30E96"/>
    <w:rsid w:val="00E31531"/>
    <w:rsid w:val="00E329C6"/>
    <w:rsid w:val="00E32C8E"/>
    <w:rsid w:val="00E34742"/>
    <w:rsid w:val="00E35FF4"/>
    <w:rsid w:val="00E36AB8"/>
    <w:rsid w:val="00E36C0E"/>
    <w:rsid w:val="00E37ADE"/>
    <w:rsid w:val="00E408EE"/>
    <w:rsid w:val="00E41C52"/>
    <w:rsid w:val="00E42F8A"/>
    <w:rsid w:val="00E516C7"/>
    <w:rsid w:val="00E52CF9"/>
    <w:rsid w:val="00E56C9D"/>
    <w:rsid w:val="00E65158"/>
    <w:rsid w:val="00E66AE6"/>
    <w:rsid w:val="00E67613"/>
    <w:rsid w:val="00E73AAF"/>
    <w:rsid w:val="00E77B34"/>
    <w:rsid w:val="00E81BE2"/>
    <w:rsid w:val="00E82533"/>
    <w:rsid w:val="00E8272D"/>
    <w:rsid w:val="00E91A28"/>
    <w:rsid w:val="00E91E17"/>
    <w:rsid w:val="00E94F62"/>
    <w:rsid w:val="00E959A0"/>
    <w:rsid w:val="00E9758C"/>
    <w:rsid w:val="00EA0DF9"/>
    <w:rsid w:val="00EA2019"/>
    <w:rsid w:val="00EA36E3"/>
    <w:rsid w:val="00EA3D0C"/>
    <w:rsid w:val="00EA77BB"/>
    <w:rsid w:val="00EC091D"/>
    <w:rsid w:val="00EC13BB"/>
    <w:rsid w:val="00EC2AAF"/>
    <w:rsid w:val="00EC35DF"/>
    <w:rsid w:val="00EC50B6"/>
    <w:rsid w:val="00EC70B3"/>
    <w:rsid w:val="00ED489A"/>
    <w:rsid w:val="00ED4EFC"/>
    <w:rsid w:val="00EE0443"/>
    <w:rsid w:val="00EE68F8"/>
    <w:rsid w:val="00EE69AF"/>
    <w:rsid w:val="00EF0FAF"/>
    <w:rsid w:val="00EF2772"/>
    <w:rsid w:val="00EF2965"/>
    <w:rsid w:val="00EF38E4"/>
    <w:rsid w:val="00EF46DB"/>
    <w:rsid w:val="00EF7AD5"/>
    <w:rsid w:val="00F04854"/>
    <w:rsid w:val="00F10979"/>
    <w:rsid w:val="00F11BF4"/>
    <w:rsid w:val="00F12DA7"/>
    <w:rsid w:val="00F21C87"/>
    <w:rsid w:val="00F22DBF"/>
    <w:rsid w:val="00F26D63"/>
    <w:rsid w:val="00F31EE7"/>
    <w:rsid w:val="00F325DD"/>
    <w:rsid w:val="00F362D0"/>
    <w:rsid w:val="00F37260"/>
    <w:rsid w:val="00F41E4C"/>
    <w:rsid w:val="00F502B4"/>
    <w:rsid w:val="00F5107C"/>
    <w:rsid w:val="00F54619"/>
    <w:rsid w:val="00F56893"/>
    <w:rsid w:val="00F60299"/>
    <w:rsid w:val="00F62726"/>
    <w:rsid w:val="00F64D0A"/>
    <w:rsid w:val="00F65C20"/>
    <w:rsid w:val="00F66435"/>
    <w:rsid w:val="00F679D8"/>
    <w:rsid w:val="00F719C9"/>
    <w:rsid w:val="00F732A0"/>
    <w:rsid w:val="00F82188"/>
    <w:rsid w:val="00F8270E"/>
    <w:rsid w:val="00F8312E"/>
    <w:rsid w:val="00F8665D"/>
    <w:rsid w:val="00F86CD1"/>
    <w:rsid w:val="00F927CE"/>
    <w:rsid w:val="00F93AB2"/>
    <w:rsid w:val="00F94BB5"/>
    <w:rsid w:val="00F95593"/>
    <w:rsid w:val="00FA0032"/>
    <w:rsid w:val="00FA1050"/>
    <w:rsid w:val="00FA154E"/>
    <w:rsid w:val="00FA4BFE"/>
    <w:rsid w:val="00FA6C81"/>
    <w:rsid w:val="00FA7F89"/>
    <w:rsid w:val="00FB1A92"/>
    <w:rsid w:val="00FB2A72"/>
    <w:rsid w:val="00FB2C35"/>
    <w:rsid w:val="00FB3FDE"/>
    <w:rsid w:val="00FC24AB"/>
    <w:rsid w:val="00FC2CCC"/>
    <w:rsid w:val="00FD30B4"/>
    <w:rsid w:val="00FE43EB"/>
    <w:rsid w:val="00FE51F9"/>
    <w:rsid w:val="00FE599A"/>
    <w:rsid w:val="00FE5F7D"/>
    <w:rsid w:val="00FF5BD5"/>
    <w:rsid w:val="00FF67A6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0E404"/>
  <w15:chartTrackingRefBased/>
  <w15:docId w15:val="{2D403F80-0CBA-4EF4-9EC6-D71A72A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 w:qFormat="1"/>
    <w:lsdException w:name="header" w:locked="1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E82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825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70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81535"/>
    <w:rPr>
      <w:rFonts w:cs="Times New Roman"/>
    </w:rPr>
  </w:style>
  <w:style w:type="paragraph" w:styleId="Footer">
    <w:name w:val="footer"/>
    <w:aliases w:val="Caracter, Carac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aracter Char, Carac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5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8A3EB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A3EB6"/>
    <w:pPr>
      <w:spacing w:after="120"/>
    </w:pPr>
  </w:style>
  <w:style w:type="character" w:styleId="Emphasis">
    <w:name w:val="Emphasis"/>
    <w:qFormat/>
    <w:locked/>
    <w:rsid w:val="00533E2C"/>
    <w:rPr>
      <w:i/>
      <w:iCs/>
    </w:rPr>
  </w:style>
  <w:style w:type="paragraph" w:styleId="FootnoteText">
    <w:name w:val="footnote text"/>
    <w:basedOn w:val="Normal"/>
    <w:link w:val="FootnoteTextChar"/>
    <w:unhideWhenUsed/>
    <w:rsid w:val="00533E2C"/>
    <w:pPr>
      <w:spacing w:after="0" w:line="240" w:lineRule="auto"/>
    </w:pPr>
    <w:rPr>
      <w:rFonts w:ascii="Times New Roman" w:hAnsi="Times New Roman"/>
      <w:noProof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533E2C"/>
    <w:rPr>
      <w:rFonts w:ascii="Times New Roman" w:eastAsia="Times New Roman" w:hAnsi="Times New Roman"/>
      <w:noProof/>
      <w:lang w:val="x-none"/>
    </w:rPr>
  </w:style>
  <w:style w:type="character" w:styleId="FootnoteReference">
    <w:name w:val="footnote reference"/>
    <w:unhideWhenUsed/>
    <w:rsid w:val="00533E2C"/>
    <w:rPr>
      <w:vertAlign w:val="superscript"/>
    </w:rPr>
  </w:style>
  <w:style w:type="character" w:customStyle="1" w:styleId="normalchar1">
    <w:name w:val="normal__char1"/>
    <w:uiPriority w:val="99"/>
    <w:rsid w:val="00533E2C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99"/>
    <w:qFormat/>
    <w:rsid w:val="00533E2C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  <w:lang w:val="ro-RO"/>
    </w:rPr>
  </w:style>
  <w:style w:type="paragraph" w:customStyle="1" w:styleId="Style2">
    <w:name w:val="Style2"/>
    <w:basedOn w:val="Normal"/>
    <w:uiPriority w:val="99"/>
    <w:rsid w:val="00533E2C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val="en-US"/>
    </w:rPr>
  </w:style>
  <w:style w:type="character" w:customStyle="1" w:styleId="FontStyle12">
    <w:name w:val="Font Style12"/>
    <w:uiPriority w:val="99"/>
    <w:rsid w:val="00533E2C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13">
    <w:name w:val="Font Style13"/>
    <w:uiPriority w:val="99"/>
    <w:rsid w:val="00533E2C"/>
    <w:rPr>
      <w:rFonts w:ascii="Georgia" w:hAnsi="Georgia" w:cs="Georgia"/>
      <w:sz w:val="22"/>
      <w:szCs w:val="22"/>
    </w:rPr>
  </w:style>
  <w:style w:type="character" w:customStyle="1" w:styleId="BodyTextChar">
    <w:name w:val="Body Text Char"/>
    <w:link w:val="BodyText"/>
    <w:uiPriority w:val="99"/>
    <w:rsid w:val="00533E2C"/>
    <w:rPr>
      <w:rFonts w:eastAsia="Times New Roman"/>
      <w:sz w:val="22"/>
      <w:szCs w:val="22"/>
      <w:lang w:val="en-GB"/>
    </w:rPr>
  </w:style>
  <w:style w:type="character" w:customStyle="1" w:styleId="Heading1Char">
    <w:name w:val="Heading 1 Char"/>
    <w:link w:val="Heading1"/>
    <w:rsid w:val="00E8253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8253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82533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E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825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qFormat/>
    <w:rsid w:val="00E8253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2533"/>
    <w:rPr>
      <w:b/>
      <w:bCs/>
    </w:rPr>
  </w:style>
  <w:style w:type="character" w:customStyle="1" w:styleId="CommentSubjectChar">
    <w:name w:val="Comment Subject Char"/>
    <w:link w:val="CommentSubject"/>
    <w:rsid w:val="00E82533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 w:bidi="ta-LK"/>
    </w:rPr>
  </w:style>
  <w:style w:type="character" w:styleId="FollowedHyperlink">
    <w:name w:val="FollowedHyperlink"/>
    <w:rsid w:val="00E82533"/>
    <w:rPr>
      <w:color w:val="954F72"/>
      <w:u w:val="single"/>
    </w:rPr>
  </w:style>
  <w:style w:type="paragraph" w:styleId="Revision">
    <w:name w:val="Revision"/>
    <w:hidden/>
    <w:uiPriority w:val="99"/>
    <w:semiHidden/>
    <w:rsid w:val="00E82533"/>
    <w:rPr>
      <w:rFonts w:eastAsia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E82533"/>
    <w:rPr>
      <w:rFonts w:eastAsia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2533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391A29"/>
    <w:pPr>
      <w:tabs>
        <w:tab w:val="right" w:leader="dot" w:pos="9627"/>
      </w:tabs>
    </w:pPr>
    <w:rPr>
      <w:rFonts w:ascii="Palatino Linotype" w:hAnsi="Palatino Linotype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locked/>
    <w:rsid w:val="00D46203"/>
    <w:pPr>
      <w:tabs>
        <w:tab w:val="right" w:leader="dot" w:pos="9627"/>
      </w:tabs>
      <w:ind w:left="220"/>
    </w:pPr>
    <w:rPr>
      <w:rFonts w:ascii="Palatino Linotype" w:hAnsi="Palatino Linotype"/>
      <w:noProof/>
    </w:rPr>
  </w:style>
  <w:style w:type="table" w:styleId="GridTable1Light-Accent1">
    <w:name w:val="Grid Table 1 Light Accent 1"/>
    <w:basedOn w:val="TableNormal"/>
    <w:uiPriority w:val="46"/>
    <w:rsid w:val="00513BC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513BC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3Char">
    <w:name w:val="Heading 3 Char"/>
    <w:link w:val="Heading3"/>
    <w:rsid w:val="0017064D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71304E"/>
    <w:rPr>
      <w:rFonts w:ascii="Courier New" w:eastAsia="Times New Roman" w:hAnsi="Courier New" w:cs="Courier New"/>
      <w:lang w:val="en-US" w:eastAsia="en-US"/>
    </w:rPr>
  </w:style>
  <w:style w:type="character" w:customStyle="1" w:styleId="None">
    <w:name w:val="None"/>
    <w:rsid w:val="00903D6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jpeg"/><Relationship Id="rId21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42" Type="http://schemas.openxmlformats.org/officeDocument/2006/relationships/hyperlink" Target="mailto:jrsromania@gmail.com" TargetMode="External"/><Relationship Id="rId47" Type="http://schemas.openxmlformats.org/officeDocument/2006/relationships/hyperlink" Target="https://www.romaniaeacasa.ro/en/integration-programs/" TargetMode="External"/><Relationship Id="rId63" Type="http://schemas.openxmlformats.org/officeDocument/2006/relationships/hyperlink" Target="mailto:popescu.vasile@aidrom.ro" TargetMode="External"/><Relationship Id="rId68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igi.mai.gov.ro/ucraina/" TargetMode="External"/><Relationship Id="rId29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igi.mai.gov.ro/ucraina/" TargetMode="External"/><Relationship Id="rId32" Type="http://schemas.openxmlformats.org/officeDocument/2006/relationships/hyperlink" Target="https://igi.mai.gov.ro/en/category/diverseen/migration/" TargetMode="External"/><Relationship Id="rId37" Type="http://schemas.openxmlformats.org/officeDocument/2006/relationships/hyperlink" Target="mailto:iombucharest@iom.int" TargetMode="External"/><Relationship Id="rId40" Type="http://schemas.openxmlformats.org/officeDocument/2006/relationships/hyperlink" Target="mailto:fciobanu@iom.int" TargetMode="External"/><Relationship Id="rId45" Type="http://schemas.openxmlformats.org/officeDocument/2006/relationships/hyperlink" Target="https://www.romaniaeacasa.ro/en/integration-programs/" TargetMode="External"/><Relationship Id="rId53" Type="http://schemas.openxmlformats.org/officeDocument/2006/relationships/hyperlink" Target="mailto:silviucostin11@gmail.com" TargetMode="External"/><Relationship Id="rId58" Type="http://schemas.openxmlformats.org/officeDocument/2006/relationships/hyperlink" Target="https://www.romaniaeacasa.ro/en/integration-programs/" TargetMode="External"/><Relationship Id="rId66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hyperlink" Target="mailto:a.globalhelp@yahoo.com" TargetMode="External"/><Relationship Id="rId19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14" Type="http://schemas.openxmlformats.org/officeDocument/2006/relationships/hyperlink" Target="https://igi.mai.gov.ro/en/category/diverseen/asylum-procedures/" TargetMode="External"/><Relationship Id="rId22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27" Type="http://schemas.openxmlformats.org/officeDocument/2006/relationships/hyperlink" Target="https://portaligi.mai.gov.ro/inregistrarestraini/" TargetMode="External"/><Relationship Id="rId30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35" Type="http://schemas.openxmlformats.org/officeDocument/2006/relationships/hyperlink" Target="https://cnrr.ro/index.php/ro/blog-ro-2/procedura-de-azil/416-procedura-de-azil-2020-en" TargetMode="External"/><Relationship Id="rId43" Type="http://schemas.openxmlformats.org/officeDocument/2006/relationships/hyperlink" Target="https://www.romaniaeacasa.ro/en/integration-programs/" TargetMode="External"/><Relationship Id="rId48" Type="http://schemas.openxmlformats.org/officeDocument/2006/relationships/hyperlink" Target="mailto:cazaciuc_iulia@yahoo.com" TargetMode="External"/><Relationship Id="rId56" Type="http://schemas.openxmlformats.org/officeDocument/2006/relationships/hyperlink" Target="https://www.romaniaeacasa.ro/en/integration-programs/" TargetMode="External"/><Relationship Id="rId64" Type="http://schemas.openxmlformats.org/officeDocument/2006/relationships/hyperlink" Target="https://www.romaniaeacasa.ro/en/integration-programs/" TargetMode="External"/><Relationship Id="rId69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www.romaniaeacasa.ro/en/integration-program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gi.mai.gov.ro/contact/" TargetMode="External"/><Relationship Id="rId17" Type="http://schemas.openxmlformats.org/officeDocument/2006/relationships/hyperlink" Target="https://igi.mai.gov.ro/contact/" TargetMode="External"/><Relationship Id="rId25" Type="http://schemas.openxmlformats.org/officeDocument/2006/relationships/hyperlink" Target="https://igi.mai.gov.ro/contact/" TargetMode="External"/><Relationship Id="rId33" Type="http://schemas.openxmlformats.org/officeDocument/2006/relationships/hyperlink" Target="https://igi.mai.gov.ro/category/diverse/proceduri-azil/" TargetMode="External"/><Relationship Id="rId38" Type="http://schemas.openxmlformats.org/officeDocument/2006/relationships/hyperlink" Target="https://www.romaniaeacasa.ro/en/integration-programs/" TargetMode="External"/><Relationship Id="rId46" Type="http://schemas.openxmlformats.org/officeDocument/2006/relationships/hyperlink" Target="mailto:rttiasi@gmail.com" TargetMode="External"/><Relationship Id="rId59" Type="http://schemas.openxmlformats.org/officeDocument/2006/relationships/hyperlink" Target="mailto:oana.talos@aidrom.ro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41" Type="http://schemas.openxmlformats.org/officeDocument/2006/relationships/hyperlink" Target="https://www.romaniaeacasa.ro/en/integration-programs/" TargetMode="External"/><Relationship Id="rId54" Type="http://schemas.openxmlformats.org/officeDocument/2006/relationships/hyperlink" Target="https://www.romaniaeacasa.ro/en/integration-programs/" TargetMode="External"/><Relationship Id="rId62" Type="http://schemas.openxmlformats.org/officeDocument/2006/relationships/hyperlink" Target="https://www.romaniaeacasa.ro/en/integration-programs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cnrr.ro/index.php/ro/blog-ro-2/procedura-de-azil/416-procedura-de-azil-2020-en" TargetMode="External"/><Relationship Id="rId23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28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36" Type="http://schemas.openxmlformats.org/officeDocument/2006/relationships/hyperlink" Target="https://www.romaniaeacasa.ro/" TargetMode="External"/><Relationship Id="rId49" Type="http://schemas.openxmlformats.org/officeDocument/2006/relationships/hyperlink" Target="https://www.romaniaeacasa.ro/en/integration-programs/" TargetMode="External"/><Relationship Id="rId57" Type="http://schemas.openxmlformats.org/officeDocument/2006/relationships/hyperlink" Target="mailto:centru@filantropiaoradea.ro" TargetMode="External"/><Relationship Id="rId10" Type="http://schemas.openxmlformats.org/officeDocument/2006/relationships/footnotes" Target="footnotes.xml"/><Relationship Id="rId31" Type="http://schemas.openxmlformats.org/officeDocument/2006/relationships/hyperlink" Target="file:///C:/Users/jercafl/Desktop/Romanian" TargetMode="External"/><Relationship Id="rId44" Type="http://schemas.openxmlformats.org/officeDocument/2006/relationships/hyperlink" Target="mailto:jrsromania@gmail.com" TargetMode="External"/><Relationship Id="rId52" Type="http://schemas.openxmlformats.org/officeDocument/2006/relationships/hyperlink" Target="https://www.romaniaeacasa.ro/en/integration-programs/" TargetMode="External"/><Relationship Id="rId60" Type="http://schemas.openxmlformats.org/officeDocument/2006/relationships/hyperlink" Target="https://www.romaniaeacasa.ro/en/integration-programs/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igi.mai.gov.ro/category/diverse/proceduri-azil/" TargetMode="External"/><Relationship Id="rId18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39" Type="http://schemas.openxmlformats.org/officeDocument/2006/relationships/hyperlink" Target="mailto:mpintea@iom.int" TargetMode="External"/><Relationship Id="rId34" Type="http://schemas.openxmlformats.org/officeDocument/2006/relationships/hyperlink" Target="https://igi.mai.gov.ro/en/category/diverseen/asylum-procedures/" TargetMode="External"/><Relationship Id="rId50" Type="http://schemas.openxmlformats.org/officeDocument/2006/relationships/hyperlink" Target="mailto:lado.clujnapoca@gmail.com" TargetMode="External"/><Relationship Id="rId55" Type="http://schemas.openxmlformats.org/officeDocument/2006/relationships/hyperlink" Target="mailto:zsokab2017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ASO Document" ma:contentTypeID="0x0101006A675B40DE4BE04598591832E4DEB15F00736D4605E96A07428A045248EF23AA9B" ma:contentTypeVersion="25" ma:contentTypeDescription="" ma:contentTypeScope="" ma:versionID="bfaf8f6ed219f78a61ef98d9555470e2">
  <xsd:schema xmlns:xsd="http://www.w3.org/2001/XMLSchema" xmlns:xs="http://www.w3.org/2001/XMLSchema" xmlns:p="http://schemas.microsoft.com/office/2006/metadata/properties" xmlns:ns2="a1af3d24-2c00-4fff-b753-464d92bed99a" xmlns:ns3="761fbeff-477b-438f-88cc-e33acbdee81a" targetNamespace="http://schemas.microsoft.com/office/2006/metadata/properties" ma:root="true" ma:fieldsID="84a03767a5440b4f7839d2b7fdb78aec" ns2:_="" ns3:_="">
    <xsd:import namespace="a1af3d24-2c00-4fff-b753-464d92bed99a"/>
    <xsd:import namespace="761fbeff-477b-438f-88cc-e33acbdee81a"/>
    <xsd:element name="properties">
      <xsd:complexType>
        <xsd:sequence>
          <xsd:element name="documentManagement">
            <xsd:complexType>
              <xsd:all>
                <xsd:element ref="ns2:easoShortDescription" minOccurs="0"/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b449eb92237c479dbb476bba4132e4d0" minOccurs="0"/>
                <xsd:element ref="ns2:o7284467db3d4acd87ce2ae955c53c3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easoShortDescription" ma:index="5" nillable="true" ma:displayName="Short Description" ma:description="Short description of the document content" ma:internalName="easoShortDescription" ma:readOnly="false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o8afd3c3b2c14229af30eb97d0576c14" ma:index="11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4e61438-5062-43d7-b646-14d68e0bd61e}" ma:internalName="TaxCatchAll" ma:readOnly="false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4e61438-5062-43d7-b646-14d68e0bd61e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49eb92237c479dbb476bba4132e4d0" ma:index="15" nillable="true" ma:taxonomy="true" ma:internalName="b449eb92237c479dbb476bba4132e4d0" ma:taxonomyFieldName="easoSecurityClassification" ma:displayName="Security Classification" ma:readOnly="false" ma:default="-1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84467db3d4acd87ce2ae955c53c32" ma:index="17" nillable="true" ma:taxonomy="true" ma:internalName="o7284467db3d4acd87ce2ae955c53c32" ma:taxonomyFieldName="easoDocumentLanguage" ma:displayName="Document Language" ma:readOnly="false" ma:default="-1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beff-477b-438f-88cc-e33acbde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afd3c3b2c14229af30eb97d0576c14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EU</TermName>
          <TermId xmlns="http://schemas.microsoft.com/office/infopath/2007/PartnerControls">94af2471-3da9-44db-a056-c0b1be2843ac</TermId>
        </TermInfo>
      </Terms>
    </o8afd3c3b2c14229af30eb97d0576c14>
    <TaxCatchAll xmlns="a1af3d24-2c00-4fff-b753-464d92bed99a">
      <Value>2</Value>
      <Value>1</Value>
      <Value>21</Value>
    </TaxCatchAll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_dlc_DocIdPersistId xmlns="a1af3d24-2c00-4fff-b753-464d92bed99a" xsi:nil="true"/>
    <easoShortDescription xmlns="a1af3d24-2c00-4fff-b753-464d92bed99a" xsi:nil="true"/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_dlc_DocId xmlns="a1af3d24-2c00-4fff-b753-464d92bed99a">EUAA2022-1913543152-932</_dlc_DocId>
    <_dlc_DocIdUrl xmlns="a1af3d24-2c00-4fff-b753-464d92bed99a">
      <Url>https://easo.sharepoint.com/sites/co/_layouts/15/DocIdRedir.aspx?ID=EUAA2022-1913543152-932</Url>
      <Description>EUAA2022-1913543152-932</Description>
    </_dlc_DocIdUrl>
  </documentManagement>
</p:properties>
</file>

<file path=customXml/itemProps1.xml><?xml version="1.0" encoding="utf-8"?>
<ds:datastoreItem xmlns:ds="http://schemas.openxmlformats.org/officeDocument/2006/customXml" ds:itemID="{3C5B5E6E-B3E6-42C3-9DFF-576AFA686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4A239-3187-48A4-A3B0-406B343C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1BD67-781E-4BAC-8C9C-D331FB3D1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3d24-2c00-4fff-b753-464d92bed99a"/>
    <ds:schemaRef ds:uri="761fbeff-477b-438f-88cc-e33acbde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039DD-29AC-435E-A326-EC0DB732A4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772DA4-DE4C-4B22-992D-F638EE247AEF}">
  <ds:schemaRefs>
    <ds:schemaRef ds:uri="http://schemas.microsoft.com/office/2006/metadata/properties"/>
    <ds:schemaRef ds:uri="http://schemas.microsoft.com/office/infopath/2007/PartnerControls"/>
    <ds:schemaRef ds:uri="a1af3d24-2c00-4fff-b753-464d92bed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6247</Words>
  <Characters>35612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Intrebari-frecvente-protectie-temporara-Ukrainian</vt:lpstr>
      <vt:lpstr>Intrebari-frecvente-protectie-temporara-Ukrainian</vt:lpstr>
    </vt:vector>
  </TitlesOfParts>
  <Company/>
  <LinksUpToDate>false</LinksUpToDate>
  <CharactersWithSpaces>41776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https://portaligi.mai.gov.ro/inregistrarestraini/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Intrebari-frecvente-protectie-temporara-Ukrainian</dc:title>
  <dc:subject/>
  <dc:creator>Emil NICULESCU</dc:creator>
  <cp:keywords/>
  <dc:description/>
  <cp:lastModifiedBy>Circea Georgiana Monica</cp:lastModifiedBy>
  <cp:revision>2</cp:revision>
  <cp:lastPrinted>2022-05-25T11:00:00Z</cp:lastPrinted>
  <dcterms:created xsi:type="dcterms:W3CDTF">2023-11-10T09:08:00Z</dcterms:created>
  <dcterms:modified xsi:type="dcterms:W3CDTF">2023-11-10T09:08:00Z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0x0101006A675B40DE4BE04598591832E4DEB15F00736D4605E96A07428A045248EF23AA9B</vt:lpwstr>
  </property>
  <property fmtid="{D5CDD505-2E9C-101B-9397-08002B2CF9AE}" pid="3" name="easoDocumentLanguage">
    <vt:lpwstr>2;#English|532fa66a-4cdf-4129-bab9-a1f47b418755</vt:lpwstr>
  </property>
  <property fmtid="{D5CDD505-2E9C-101B-9397-08002B2CF9AE}" pid="4" name="easoSecurityClassification">
    <vt:lpwstr>1;#Internal|d0063956-0b9b-4740-b4be-2689507f2aae</vt:lpwstr>
  </property>
  <property fmtid="{D5CDD505-2E9C-101B-9397-08002B2CF9AE}" pid="5" name="_dlc_DocIdItemGuid">
    <vt:lpwstr>1810e4e3-457e-42e2-bd29-098cefb7a44a</vt:lpwstr>
  </property>
  <property fmtid="{D5CDD505-2E9C-101B-9397-08002B2CF9AE}" pid="6" name="p96fb03dbcf94747b8ec018a65a2d03d">
    <vt:lpwstr/>
  </property>
  <property fmtid="{D5CDD505-2E9C-101B-9397-08002B2CF9AE}" pid="7" name="easoDocumentCoverage">
    <vt:lpwstr/>
  </property>
  <property fmtid="{D5CDD505-2E9C-101B-9397-08002B2CF9AE}" pid="8" name="easoBusinessClassification">
    <vt:lpwstr>21;#Other EU|94af2471-3da9-44db-a056-c0b1be2843ac</vt:lpwstr>
  </property>
</Properties>
</file>