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19D" w14:textId="5DDD448E" w:rsidR="00A7116F" w:rsidRPr="00485808" w:rsidRDefault="00485808" w:rsidP="00485808">
      <w:pPr>
        <w:rPr>
          <w:rFonts w:ascii="Palatino Linotype" w:hAnsi="Palatino Linotype"/>
          <w:i/>
          <w:iCs/>
          <w:sz w:val="24"/>
          <w:szCs w:val="24"/>
        </w:rPr>
      </w:pP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Імплементаційне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рішення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Ради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(ЄС) 2022/382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від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4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березня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2022 р.,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що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встановлює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наявність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масового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притоку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переміщених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осіб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з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України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у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розумінні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статті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5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Директиви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2001/55/ЄС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та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запроваджує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тимчасовий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захист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було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продовжено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до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04.03.2024 р.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Посвідки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видані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бенефіціарам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тимчасового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захисту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в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Румунії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, є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дійсними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протягом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усього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періоду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застосування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Рішення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ЄС,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тому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їх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буде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подовжено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автоматично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,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без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необхідності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подання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відповідного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proofErr w:type="spellStart"/>
      <w:r w:rsidRPr="00485808">
        <w:rPr>
          <w:rFonts w:ascii="Palatino Linotype" w:hAnsi="Palatino Linotype" w:cs="Calibri"/>
          <w:i/>
          <w:iCs/>
          <w:sz w:val="24"/>
          <w:szCs w:val="24"/>
        </w:rPr>
        <w:t>запиту</w:t>
      </w:r>
      <w:proofErr w:type="spellEnd"/>
      <w:r w:rsidRPr="00485808">
        <w:rPr>
          <w:rFonts w:ascii="Palatino Linotype" w:hAnsi="Palatino Linotype" w:cs="Calibri"/>
          <w:i/>
          <w:iCs/>
          <w:sz w:val="24"/>
          <w:szCs w:val="24"/>
        </w:rPr>
        <w:t>.</w:t>
      </w:r>
    </w:p>
    <w:sectPr w:rsidR="00A7116F" w:rsidRPr="0048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E8"/>
    <w:rsid w:val="00485808"/>
    <w:rsid w:val="005A1BE8"/>
    <w:rsid w:val="00A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EE91"/>
  <w15:chartTrackingRefBased/>
  <w15:docId w15:val="{9A46460E-640E-45D2-85BD-74EA813A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Circea Georgiana Monica</dc:creator>
  <cp:keywords/>
  <dc:description/>
  <cp:lastModifiedBy>Circea Georgiana Monica</cp:lastModifiedBy>
  <cp:revision>2</cp:revision>
  <dcterms:created xsi:type="dcterms:W3CDTF">2023-03-09T13:12:00Z</dcterms:created>
  <dcterms:modified xsi:type="dcterms:W3CDTF">2023-03-09T13:12:00Z</dcterms:modified>
</cp:coreProperties>
</file>